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7C21C1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7C21C1">
        <w:rPr>
          <w:b/>
        </w:rPr>
        <w:t>Информационное сообщение о возможном установлении публичного сервитута</w:t>
      </w:r>
    </w:p>
    <w:p w:rsidR="00DD4C74" w:rsidRPr="007C21C1" w:rsidRDefault="005E2D14" w:rsidP="00DD4C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2"/>
          <w:szCs w:val="22"/>
        </w:rPr>
      </w:pPr>
      <w:r w:rsidRPr="007C21C1">
        <w:rPr>
          <w:rFonts w:eastAsia="Times New Roman"/>
          <w:b/>
          <w:sz w:val="22"/>
          <w:szCs w:val="22"/>
        </w:rPr>
        <w:t xml:space="preserve">для эксплуатации существующей линии электропередачи «ЛЭП-6 </w:t>
      </w:r>
      <w:proofErr w:type="spellStart"/>
      <w:r w:rsidRPr="007C21C1">
        <w:rPr>
          <w:rFonts w:eastAsia="Times New Roman"/>
          <w:b/>
          <w:sz w:val="22"/>
          <w:szCs w:val="22"/>
        </w:rPr>
        <w:t>кВ</w:t>
      </w:r>
      <w:proofErr w:type="spellEnd"/>
      <w:r w:rsidRPr="007C21C1">
        <w:rPr>
          <w:rFonts w:eastAsia="Times New Roman"/>
          <w:b/>
          <w:sz w:val="22"/>
          <w:szCs w:val="22"/>
        </w:rPr>
        <w:t xml:space="preserve"> от </w:t>
      </w:r>
      <w:r w:rsidR="00C504DD" w:rsidRPr="007C21C1">
        <w:rPr>
          <w:rFonts w:eastAsia="Times New Roman"/>
          <w:b/>
          <w:sz w:val="22"/>
          <w:szCs w:val="22"/>
        </w:rPr>
        <w:t xml:space="preserve">ЦРП-1 до ТП ТУСМ, литер:2, входящая в ЭСК «ЛЭП-6 </w:t>
      </w:r>
      <w:proofErr w:type="spellStart"/>
      <w:r w:rsidR="00C504DD" w:rsidRPr="007C21C1">
        <w:rPr>
          <w:rFonts w:eastAsia="Times New Roman"/>
          <w:b/>
          <w:sz w:val="22"/>
          <w:szCs w:val="22"/>
        </w:rPr>
        <w:t>кВ</w:t>
      </w:r>
      <w:proofErr w:type="spellEnd"/>
      <w:r w:rsidR="00C504DD" w:rsidRPr="007C21C1">
        <w:rPr>
          <w:rFonts w:eastAsia="Times New Roman"/>
          <w:b/>
          <w:sz w:val="22"/>
          <w:szCs w:val="22"/>
        </w:rPr>
        <w:t xml:space="preserve"> ТП ТУСМ»</w:t>
      </w:r>
    </w:p>
    <w:p w:rsidR="005E2D14" w:rsidRPr="00505D39" w:rsidRDefault="005E2D14" w:rsidP="00DD4C74">
      <w:pPr>
        <w:autoSpaceDE w:val="0"/>
        <w:autoSpaceDN w:val="0"/>
        <w:adjustRightInd w:val="0"/>
        <w:ind w:firstLine="540"/>
        <w:jc w:val="center"/>
      </w:pPr>
    </w:p>
    <w:p w:rsidR="0046174D" w:rsidRPr="007C21C1" w:rsidRDefault="00DD4C74" w:rsidP="003C1F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5D39">
        <w:tab/>
      </w:r>
      <w:r w:rsidR="00653BE9" w:rsidRPr="007C21C1">
        <w:rPr>
          <w:sz w:val="22"/>
          <w:szCs w:val="22"/>
        </w:rPr>
        <w:t xml:space="preserve">Администрация </w:t>
      </w:r>
      <w:r w:rsidR="001F24AE" w:rsidRPr="007C21C1">
        <w:rPr>
          <w:sz w:val="22"/>
          <w:szCs w:val="22"/>
        </w:rPr>
        <w:t>Нижнесергинского городского поселения</w:t>
      </w:r>
      <w:r w:rsidR="003C1FA3" w:rsidRPr="007C21C1">
        <w:rPr>
          <w:sz w:val="22"/>
          <w:szCs w:val="22"/>
        </w:rPr>
        <w:t xml:space="preserve">, </w:t>
      </w:r>
      <w:r w:rsidR="0046174D" w:rsidRPr="007C21C1">
        <w:rPr>
          <w:sz w:val="22"/>
          <w:szCs w:val="22"/>
        </w:rPr>
        <w:t xml:space="preserve">в связи с возможным установлением публичного сервитута, </w:t>
      </w:r>
      <w:r w:rsidR="003C1FA3" w:rsidRPr="007C21C1">
        <w:rPr>
          <w:sz w:val="22"/>
          <w:szCs w:val="22"/>
        </w:rPr>
        <w:t>руководствуясь</w:t>
      </w:r>
      <w:r w:rsidR="0046174D" w:rsidRPr="007C21C1">
        <w:rPr>
          <w:sz w:val="22"/>
          <w:szCs w:val="22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7C21C1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sz w:val="22"/>
          <w:szCs w:val="22"/>
        </w:rPr>
        <w:t xml:space="preserve">1) </w:t>
      </w:r>
      <w:r w:rsidRPr="007C21C1">
        <w:rPr>
          <w:rFonts w:eastAsia="Times New Roman"/>
          <w:sz w:val="22"/>
          <w:szCs w:val="22"/>
        </w:rPr>
        <w:t>н</w:t>
      </w:r>
      <w:r w:rsidR="0046174D" w:rsidRPr="007C21C1">
        <w:rPr>
          <w:rFonts w:eastAsia="Times New Roman"/>
          <w:sz w:val="22"/>
          <w:szCs w:val="22"/>
        </w:rPr>
        <w:t>аименование уполномоченного органа, которым рассматривается ходатайство об ус</w:t>
      </w:r>
      <w:r w:rsidR="003C1FA3" w:rsidRPr="007C21C1">
        <w:rPr>
          <w:rFonts w:eastAsia="Times New Roman"/>
          <w:sz w:val="22"/>
          <w:szCs w:val="22"/>
        </w:rPr>
        <w:t xml:space="preserve">тановлении публичного сервитута: Администрацией </w:t>
      </w:r>
      <w:r w:rsidR="001F24AE" w:rsidRPr="007C21C1">
        <w:rPr>
          <w:rFonts w:eastAsia="Times New Roman"/>
          <w:sz w:val="22"/>
          <w:szCs w:val="22"/>
        </w:rPr>
        <w:t>Нижнесергинского городского поселения</w:t>
      </w:r>
      <w:r w:rsidR="003C1FA3" w:rsidRPr="007C21C1">
        <w:rPr>
          <w:rFonts w:eastAsia="Times New Roman"/>
          <w:sz w:val="22"/>
          <w:szCs w:val="22"/>
        </w:rPr>
        <w:t xml:space="preserve">» рассматривается ходатайство </w:t>
      </w:r>
      <w:r w:rsidR="001F24AE" w:rsidRPr="007C21C1">
        <w:rPr>
          <w:rFonts w:eastAsia="Times New Roman"/>
          <w:sz w:val="22"/>
          <w:szCs w:val="22"/>
        </w:rPr>
        <w:t>Открытого акционерного общества «Межрегиональная распределительная сетевая компания Урала</w:t>
      </w:r>
      <w:r w:rsidR="003C1FA3" w:rsidRPr="007C21C1">
        <w:rPr>
          <w:rFonts w:eastAsia="Times New Roman"/>
          <w:sz w:val="22"/>
          <w:szCs w:val="22"/>
        </w:rPr>
        <w:t xml:space="preserve">» (местонахождение: Свердловская область, </w:t>
      </w:r>
      <w:r w:rsidR="00E71AC2" w:rsidRPr="007C21C1">
        <w:rPr>
          <w:rFonts w:eastAsia="Times New Roman"/>
          <w:sz w:val="22"/>
          <w:szCs w:val="22"/>
        </w:rPr>
        <w:t>г. Екатеринбург</w:t>
      </w:r>
      <w:r w:rsidR="003C1FA3" w:rsidRPr="007C21C1">
        <w:rPr>
          <w:rFonts w:eastAsia="Times New Roman"/>
          <w:sz w:val="22"/>
          <w:szCs w:val="22"/>
        </w:rPr>
        <w:t xml:space="preserve">, ул. </w:t>
      </w:r>
      <w:r w:rsidR="00E71AC2" w:rsidRPr="007C21C1">
        <w:rPr>
          <w:rFonts w:eastAsia="Times New Roman"/>
          <w:sz w:val="22"/>
          <w:szCs w:val="22"/>
        </w:rPr>
        <w:t>Мамина Сибиряка, д. 140</w:t>
      </w:r>
      <w:r w:rsidR="003C1FA3" w:rsidRPr="007C21C1">
        <w:rPr>
          <w:rFonts w:eastAsia="Times New Roman"/>
          <w:sz w:val="22"/>
          <w:szCs w:val="22"/>
        </w:rPr>
        <w:t>; ИНН 66</w:t>
      </w:r>
      <w:r w:rsidR="00E71AC2" w:rsidRPr="007C21C1">
        <w:rPr>
          <w:rFonts w:eastAsia="Times New Roman"/>
          <w:sz w:val="22"/>
          <w:szCs w:val="22"/>
        </w:rPr>
        <w:t>7163413</w:t>
      </w:r>
      <w:r w:rsidR="003C1FA3" w:rsidRPr="007C21C1">
        <w:rPr>
          <w:rFonts w:eastAsia="Times New Roman"/>
          <w:sz w:val="22"/>
          <w:szCs w:val="22"/>
        </w:rPr>
        <w:t>, ОГРН 10</w:t>
      </w:r>
      <w:r w:rsidR="00E71AC2" w:rsidRPr="007C21C1">
        <w:rPr>
          <w:rFonts w:eastAsia="Times New Roman"/>
          <w:sz w:val="22"/>
          <w:szCs w:val="22"/>
        </w:rPr>
        <w:t>56604000970</w:t>
      </w:r>
      <w:r w:rsidR="003C1FA3" w:rsidRPr="007C21C1">
        <w:rPr>
          <w:rFonts w:eastAsia="Times New Roman"/>
          <w:sz w:val="22"/>
          <w:szCs w:val="22"/>
        </w:rPr>
        <w:t xml:space="preserve">) об установлении публичного сервитута для размещения </w:t>
      </w:r>
      <w:r w:rsidR="00E71AC2" w:rsidRPr="007C21C1">
        <w:rPr>
          <w:rFonts w:eastAsia="Times New Roman"/>
          <w:sz w:val="22"/>
          <w:szCs w:val="22"/>
        </w:rPr>
        <w:t xml:space="preserve">объектов электросетевого хозяйства (эксплуатация) существующей линии электропередачи </w:t>
      </w:r>
      <w:r w:rsidR="00C504DD" w:rsidRPr="007C21C1">
        <w:rPr>
          <w:rFonts w:eastAsia="Times New Roman"/>
          <w:sz w:val="22"/>
          <w:szCs w:val="22"/>
        </w:rPr>
        <w:t xml:space="preserve">«ЛЭП-6 </w:t>
      </w:r>
      <w:proofErr w:type="spellStart"/>
      <w:r w:rsidR="00C504DD" w:rsidRPr="007C21C1">
        <w:rPr>
          <w:rFonts w:eastAsia="Times New Roman"/>
          <w:sz w:val="22"/>
          <w:szCs w:val="22"/>
        </w:rPr>
        <w:t>кВ</w:t>
      </w:r>
      <w:proofErr w:type="spellEnd"/>
      <w:r w:rsidR="00C504DD" w:rsidRPr="007C21C1">
        <w:rPr>
          <w:rFonts w:eastAsia="Times New Roman"/>
          <w:sz w:val="22"/>
          <w:szCs w:val="22"/>
        </w:rPr>
        <w:t xml:space="preserve"> от ЦРП-1 до ТП ТУСМ, литер:2, входящая в ЭСК «ЛЭП-6 </w:t>
      </w:r>
      <w:proofErr w:type="spellStart"/>
      <w:r w:rsidR="00C504DD" w:rsidRPr="007C21C1">
        <w:rPr>
          <w:rFonts w:eastAsia="Times New Roman"/>
          <w:sz w:val="22"/>
          <w:szCs w:val="22"/>
        </w:rPr>
        <w:t>кВ</w:t>
      </w:r>
      <w:proofErr w:type="spellEnd"/>
      <w:r w:rsidR="00C504DD" w:rsidRPr="007C21C1">
        <w:rPr>
          <w:rFonts w:eastAsia="Times New Roman"/>
          <w:sz w:val="22"/>
          <w:szCs w:val="22"/>
        </w:rPr>
        <w:t xml:space="preserve"> ТП ТУСМ»</w:t>
      </w:r>
      <w:r w:rsidRPr="007C21C1">
        <w:rPr>
          <w:rFonts w:eastAsia="Times New Roman"/>
          <w:sz w:val="22"/>
          <w:szCs w:val="22"/>
        </w:rPr>
        <w:t>;</w:t>
      </w:r>
    </w:p>
    <w:p w:rsidR="00B91617" w:rsidRPr="007C21C1" w:rsidRDefault="00B91617" w:rsidP="00B916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2) </w:t>
      </w:r>
      <w:r w:rsidR="0046174D" w:rsidRPr="007C21C1">
        <w:rPr>
          <w:rFonts w:eastAsia="Times New Roman"/>
          <w:sz w:val="22"/>
          <w:szCs w:val="22"/>
        </w:rPr>
        <w:t>цели ус</w:t>
      </w:r>
      <w:r w:rsidRPr="007C21C1">
        <w:rPr>
          <w:rFonts w:eastAsia="Times New Roman"/>
          <w:sz w:val="22"/>
          <w:szCs w:val="22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7C21C1">
        <w:rPr>
          <w:rFonts w:eastAsia="Times New Roman"/>
          <w:sz w:val="22"/>
          <w:szCs w:val="22"/>
        </w:rPr>
        <w:t xml:space="preserve">эксплуатации существующей линии электропередачи </w:t>
      </w:r>
      <w:r w:rsidR="00C504DD" w:rsidRPr="007C21C1">
        <w:rPr>
          <w:rFonts w:eastAsia="Times New Roman"/>
          <w:sz w:val="22"/>
          <w:szCs w:val="22"/>
        </w:rPr>
        <w:t xml:space="preserve">«ЛЭП-6 </w:t>
      </w:r>
      <w:proofErr w:type="spellStart"/>
      <w:r w:rsidR="00C504DD" w:rsidRPr="007C21C1">
        <w:rPr>
          <w:rFonts w:eastAsia="Times New Roman"/>
          <w:sz w:val="22"/>
          <w:szCs w:val="22"/>
        </w:rPr>
        <w:t>кВ</w:t>
      </w:r>
      <w:proofErr w:type="spellEnd"/>
      <w:r w:rsidR="00C504DD" w:rsidRPr="007C21C1">
        <w:rPr>
          <w:rFonts w:eastAsia="Times New Roman"/>
          <w:sz w:val="22"/>
          <w:szCs w:val="22"/>
        </w:rPr>
        <w:t xml:space="preserve"> от ЦРП-1 до ТП ТУСМ, литер:2, входящая в ЭСК «ЛЭП-6 </w:t>
      </w:r>
      <w:proofErr w:type="spellStart"/>
      <w:r w:rsidR="00C504DD" w:rsidRPr="007C21C1">
        <w:rPr>
          <w:rFonts w:eastAsia="Times New Roman"/>
          <w:sz w:val="22"/>
          <w:szCs w:val="22"/>
        </w:rPr>
        <w:t>кВ</w:t>
      </w:r>
      <w:proofErr w:type="spellEnd"/>
      <w:r w:rsidR="00C504DD" w:rsidRPr="007C21C1">
        <w:rPr>
          <w:rFonts w:eastAsia="Times New Roman"/>
          <w:sz w:val="22"/>
          <w:szCs w:val="22"/>
        </w:rPr>
        <w:t xml:space="preserve"> ТП ТУСМ»</w:t>
      </w:r>
      <w:r w:rsidRPr="007C21C1">
        <w:rPr>
          <w:rFonts w:eastAsia="Times New Roman"/>
          <w:sz w:val="22"/>
          <w:szCs w:val="22"/>
        </w:rPr>
        <w:t xml:space="preserve">; </w:t>
      </w:r>
    </w:p>
    <w:p w:rsidR="00900440" w:rsidRPr="007C21C1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3) адрес или иное описание местоположения земельного участка (участков), в отношении которого и</w:t>
      </w:r>
      <w:r w:rsidR="00B91617" w:rsidRPr="007C21C1">
        <w:rPr>
          <w:rFonts w:eastAsia="Times New Roman"/>
          <w:sz w:val="22"/>
          <w:szCs w:val="22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1"/>
        <w:gridCol w:w="2299"/>
        <w:gridCol w:w="2215"/>
        <w:gridCol w:w="2493"/>
        <w:gridCol w:w="1626"/>
      </w:tblGrid>
      <w:tr w:rsidR="00AB75E5" w:rsidRPr="007C21C1" w:rsidTr="00AB75E5">
        <w:tc>
          <w:tcPr>
            <w:tcW w:w="381" w:type="pct"/>
          </w:tcPr>
          <w:p w:rsidR="00426A43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№</w:t>
            </w:r>
          </w:p>
          <w:p w:rsidR="00900440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230" w:type="pct"/>
          </w:tcPr>
          <w:p w:rsidR="00900440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Кадастровый номер земельного участка</w:t>
            </w:r>
            <w:r w:rsidR="00426A43" w:rsidRPr="007C21C1">
              <w:rPr>
                <w:rFonts w:eastAsia="Times New Roman"/>
                <w:sz w:val="22"/>
                <w:szCs w:val="22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7C21C1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</w:tr>
      <w:tr w:rsidR="00A41479" w:rsidRPr="007C21C1" w:rsidTr="00AB75E5">
        <w:tc>
          <w:tcPr>
            <w:tcW w:w="381" w:type="pct"/>
          </w:tcPr>
          <w:p w:rsidR="00A41479" w:rsidRPr="007C21C1" w:rsidRDefault="00A41479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30" w:type="pct"/>
          </w:tcPr>
          <w:p w:rsidR="00A41479" w:rsidRPr="007C21C1" w:rsidRDefault="00F404DE" w:rsidP="00EB09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66:16:</w:t>
            </w:r>
            <w:r w:rsidR="00EB098B" w:rsidRPr="007C21C1">
              <w:rPr>
                <w:rFonts w:eastAsia="Times New Roman"/>
                <w:sz w:val="22"/>
                <w:szCs w:val="22"/>
              </w:rPr>
              <w:t>2001029:8</w:t>
            </w:r>
          </w:p>
        </w:tc>
        <w:tc>
          <w:tcPr>
            <w:tcW w:w="1185" w:type="pct"/>
          </w:tcPr>
          <w:p w:rsidR="00A41479" w:rsidRPr="007C21C1" w:rsidRDefault="00D62B51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sz w:val="22"/>
                <w:szCs w:val="22"/>
              </w:rPr>
              <w:t>г. Нижние Серги, ул. Розы Люксембург, дом 157</w:t>
            </w:r>
          </w:p>
        </w:tc>
        <w:tc>
          <w:tcPr>
            <w:tcW w:w="1334" w:type="pct"/>
          </w:tcPr>
          <w:p w:rsidR="00A41479" w:rsidRPr="007C21C1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A41479" w:rsidRPr="007C21C1" w:rsidRDefault="00A41479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66:16:0000000:3083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Розы Люксембург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66:16:2001029:60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Первомайская, дом 7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1011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66:16:2001029:4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Первомайская, дом 5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66:16:2001024:591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 Нижние Серги, ул. Розы Люксембург - Швецова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66:16:2001029:12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г. Нижние Серги, ул. Титова, дом 146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66:16:2001024:117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Швецова, дом 2, часть дома №1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66:16:2001024:107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Швецова, дом 2, часть дома 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66:16:2001024:5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Швецова, дом 3-1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Швецова, дом 3, часть 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66:16:2001024:580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Швецова, д. 4, часть 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66:16:2001031:205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Фрунзе, д. 124, часть дома №2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66:16:2001016:41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г. Нижние Серги, ул. Бажукова, дом 30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66:16:2001024:594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СТП-№24 по улице Швецова напротив дома № 3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66:16:2001024:40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Жукова, дом 141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66:16:2001024:82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Жукова, дом 141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66:16:2001024:83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Жукова, дом 143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66:16:2001029:20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Титова, дом 142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66:16:0000000:3534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66:16:2001029:13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 Нижние Серги, </w:t>
            </w:r>
            <w:proofErr w:type="spellStart"/>
            <w:r w:rsidRPr="007C21C1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7C21C1">
              <w:rPr>
                <w:color w:val="000000"/>
                <w:sz w:val="22"/>
                <w:szCs w:val="22"/>
              </w:rPr>
              <w:t xml:space="preserve"> Титова, № </w:t>
            </w:r>
            <w:proofErr w:type="gramStart"/>
            <w:r w:rsidRPr="007C21C1">
              <w:rPr>
                <w:color w:val="000000"/>
                <w:sz w:val="22"/>
                <w:szCs w:val="22"/>
              </w:rPr>
              <w:t>144</w:t>
            </w:r>
            <w:proofErr w:type="gramEnd"/>
            <w:r w:rsidRPr="007C21C1">
              <w:rPr>
                <w:color w:val="000000"/>
                <w:sz w:val="22"/>
                <w:szCs w:val="22"/>
              </w:rPr>
              <w:t xml:space="preserve"> а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66:16:2001015:61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Жукова, дом 96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66:16:2001015:34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Жукова, дом 92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66:16:2001015:297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C21C1">
              <w:rPr>
                <w:color w:val="000000"/>
                <w:sz w:val="22"/>
                <w:szCs w:val="22"/>
              </w:rPr>
              <w:t>г.Нижние</w:t>
            </w:r>
            <w:proofErr w:type="spellEnd"/>
            <w:r w:rsidRPr="007C21C1">
              <w:rPr>
                <w:color w:val="000000"/>
                <w:sz w:val="22"/>
                <w:szCs w:val="22"/>
              </w:rPr>
              <w:t xml:space="preserve"> Серги, ул. Кабацкая гора, д. 2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66:16:2001015:100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Толстого, дом 6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66:16:2001015:2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Никитина, дом 6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66:16:2001031:66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Титова, дом 149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66:16:2001031:63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г. Нижние Серги, ул. Титова, дом 147А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66:16:2001031:32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Первомайская, дом 2, квартира 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66:16:2001015:20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Пушкина, дом 20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66:16:2001031:190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Первомайская, д. 3, часть дома № 2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66:16:2001031:189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Первомайская, д. 3, часть дома №1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66:16:2001031:64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Фрунзе, дом </w:t>
            </w:r>
            <w:proofErr w:type="gramStart"/>
            <w:r w:rsidRPr="007C21C1">
              <w:rPr>
                <w:color w:val="000000"/>
                <w:sz w:val="22"/>
                <w:szCs w:val="22"/>
              </w:rPr>
              <w:t>122</w:t>
            </w:r>
            <w:proofErr w:type="gramEnd"/>
            <w:r w:rsidRPr="007C21C1">
              <w:rPr>
                <w:color w:val="000000"/>
                <w:sz w:val="22"/>
                <w:szCs w:val="22"/>
              </w:rPr>
              <w:t xml:space="preserve"> а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66:16:2001015:38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Пушкина, дом 18, учебный комбинат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66:16:2001016:60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Пушкина, дом 5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66:16:0000000:1320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ул. Титова (четная сторона), Розы Люксембург, Швецова, Нагорная, Поперечная, Сосновская, Первомайская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66:16:0000000:3636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по улицам: Ленина, Бажукова, Пушкина, </w:t>
            </w:r>
            <w:proofErr w:type="spellStart"/>
            <w:proofErr w:type="gramStart"/>
            <w:r w:rsidRPr="007C21C1">
              <w:rPr>
                <w:color w:val="000000"/>
                <w:sz w:val="22"/>
                <w:szCs w:val="22"/>
              </w:rPr>
              <w:t>Никитина,Толстого</w:t>
            </w:r>
            <w:proofErr w:type="spellEnd"/>
            <w:proofErr w:type="gramEnd"/>
            <w:r w:rsidRPr="007C21C1">
              <w:rPr>
                <w:color w:val="000000"/>
                <w:sz w:val="22"/>
                <w:szCs w:val="22"/>
              </w:rPr>
              <w:t xml:space="preserve">, Гора Кабацкая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66:16:0000000:3637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по улицам: Барабанова, Клубная, Запрудная, Колосова, Рассветная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2B51" w:rsidRPr="007C21C1" w:rsidTr="002F3F38">
        <w:tc>
          <w:tcPr>
            <w:tcW w:w="381" w:type="pct"/>
          </w:tcPr>
          <w:p w:rsidR="00D62B51" w:rsidRPr="007C21C1" w:rsidRDefault="00D62B51" w:rsidP="00D62B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230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>66:16:0000000:51</w:t>
            </w:r>
          </w:p>
        </w:tc>
        <w:tc>
          <w:tcPr>
            <w:tcW w:w="1185" w:type="pct"/>
            <w:vAlign w:val="center"/>
          </w:tcPr>
          <w:p w:rsidR="00D62B51" w:rsidRPr="007C21C1" w:rsidRDefault="00D62B51" w:rsidP="00D62B51">
            <w:pPr>
              <w:jc w:val="center"/>
              <w:rPr>
                <w:color w:val="000000"/>
                <w:sz w:val="22"/>
                <w:szCs w:val="22"/>
              </w:rPr>
            </w:pPr>
            <w:r w:rsidRPr="007C21C1">
              <w:rPr>
                <w:color w:val="000000"/>
                <w:sz w:val="22"/>
                <w:szCs w:val="22"/>
              </w:rPr>
              <w:t xml:space="preserve">г. Нижние Серги, газопровод </w:t>
            </w:r>
          </w:p>
        </w:tc>
        <w:tc>
          <w:tcPr>
            <w:tcW w:w="1334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  <w:r w:rsidRPr="007C21C1">
              <w:rPr>
                <w:rFonts w:eastAsia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70" w:type="pct"/>
          </w:tcPr>
          <w:p w:rsidR="00D62B51" w:rsidRPr="007C21C1" w:rsidRDefault="00D62B51" w:rsidP="00D62B5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31204" w:rsidRPr="007C21C1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4</w:t>
      </w:r>
      <w:r w:rsidR="0046174D" w:rsidRPr="007C21C1">
        <w:rPr>
          <w:rFonts w:eastAsia="Times New Roman"/>
          <w:sz w:val="22"/>
          <w:szCs w:val="22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7C21C1">
        <w:rPr>
          <w:rFonts w:eastAsia="Times New Roman"/>
          <w:sz w:val="22"/>
          <w:szCs w:val="22"/>
        </w:rPr>
        <w:t xml:space="preserve">лении публичного сервитута: </w:t>
      </w:r>
      <w:r w:rsidR="00F404DE" w:rsidRPr="007C21C1">
        <w:rPr>
          <w:rFonts w:eastAsia="Times New Roman"/>
          <w:sz w:val="22"/>
          <w:szCs w:val="22"/>
        </w:rPr>
        <w:t>Отдел земельно-имущественных отношений администрации Нижнесергинского городского поселения</w:t>
      </w:r>
      <w:r w:rsidRPr="007C21C1">
        <w:rPr>
          <w:rFonts w:eastAsia="Times New Roman"/>
          <w:sz w:val="22"/>
          <w:szCs w:val="22"/>
        </w:rPr>
        <w:t xml:space="preserve">, адрес: Свердловская область, г. </w:t>
      </w:r>
      <w:r w:rsidR="00F404DE" w:rsidRPr="007C21C1">
        <w:rPr>
          <w:rFonts w:eastAsia="Times New Roman"/>
          <w:sz w:val="22"/>
          <w:szCs w:val="22"/>
        </w:rPr>
        <w:t>Нижние Серги, ул</w:t>
      </w:r>
      <w:r w:rsidRPr="007C21C1">
        <w:rPr>
          <w:rFonts w:eastAsia="Times New Roman"/>
          <w:sz w:val="22"/>
          <w:szCs w:val="22"/>
        </w:rPr>
        <w:t xml:space="preserve">. </w:t>
      </w:r>
      <w:r w:rsidR="00F404DE" w:rsidRPr="007C21C1">
        <w:rPr>
          <w:rFonts w:eastAsia="Times New Roman"/>
          <w:sz w:val="22"/>
          <w:szCs w:val="22"/>
        </w:rPr>
        <w:t>Ленина, 4</w:t>
      </w:r>
      <w:r w:rsidRPr="007C21C1">
        <w:rPr>
          <w:rFonts w:eastAsia="Times New Roman"/>
          <w:sz w:val="22"/>
          <w:szCs w:val="22"/>
        </w:rPr>
        <w:t xml:space="preserve"> (</w:t>
      </w:r>
      <w:r w:rsidRPr="007C21C1">
        <w:rPr>
          <w:rFonts w:eastAsia="Times New Roman"/>
          <w:sz w:val="22"/>
          <w:szCs w:val="22"/>
          <w:lang w:val="en-US"/>
        </w:rPr>
        <w:t>e</w:t>
      </w:r>
      <w:r w:rsidRPr="007C21C1">
        <w:rPr>
          <w:rFonts w:eastAsia="Times New Roman"/>
          <w:sz w:val="22"/>
          <w:szCs w:val="22"/>
        </w:rPr>
        <w:t>-</w:t>
      </w:r>
      <w:r w:rsidRPr="007C21C1">
        <w:rPr>
          <w:rFonts w:eastAsia="Times New Roman"/>
          <w:sz w:val="22"/>
          <w:szCs w:val="22"/>
          <w:lang w:val="en-US"/>
        </w:rPr>
        <w:t>mail</w:t>
      </w:r>
      <w:r w:rsidRPr="007C21C1">
        <w:rPr>
          <w:rFonts w:eastAsia="Times New Roman"/>
          <w:color w:val="7030A0"/>
          <w:sz w:val="22"/>
          <w:szCs w:val="22"/>
        </w:rPr>
        <w:t xml:space="preserve">: </w:t>
      </w:r>
      <w:hyperlink r:id="rId8" w:history="1">
        <w:r w:rsidR="00F404DE" w:rsidRPr="007C21C1">
          <w:rPr>
            <w:rStyle w:val="ad"/>
            <w:iCs/>
            <w:color w:val="7030A0"/>
            <w:sz w:val="22"/>
            <w:szCs w:val="22"/>
          </w:rPr>
          <w:t>zuonsgp@mail.ru</w:t>
        </w:r>
      </w:hyperlink>
      <w:r w:rsidRPr="007C21C1">
        <w:rPr>
          <w:rFonts w:eastAsia="Times New Roman"/>
          <w:sz w:val="22"/>
          <w:szCs w:val="22"/>
        </w:rPr>
        <w:t xml:space="preserve">, </w:t>
      </w:r>
      <w:r w:rsidR="00231204" w:rsidRPr="007C21C1">
        <w:rPr>
          <w:rFonts w:eastAsia="Times New Roman"/>
          <w:sz w:val="22"/>
          <w:szCs w:val="22"/>
        </w:rPr>
        <w:t>тел. 8(3439</w:t>
      </w:r>
      <w:r w:rsidR="00F404DE" w:rsidRPr="007C21C1">
        <w:rPr>
          <w:rFonts w:eastAsia="Times New Roman"/>
          <w:sz w:val="22"/>
          <w:szCs w:val="22"/>
        </w:rPr>
        <w:t>8</w:t>
      </w:r>
      <w:r w:rsidR="00231204" w:rsidRPr="007C21C1">
        <w:rPr>
          <w:rFonts w:eastAsia="Times New Roman"/>
          <w:sz w:val="22"/>
          <w:szCs w:val="22"/>
        </w:rPr>
        <w:t xml:space="preserve">) </w:t>
      </w:r>
      <w:r w:rsidR="00F404DE" w:rsidRPr="007C21C1">
        <w:rPr>
          <w:rFonts w:eastAsia="Times New Roman"/>
          <w:sz w:val="22"/>
          <w:szCs w:val="22"/>
        </w:rPr>
        <w:t>28016</w:t>
      </w:r>
      <w:r w:rsidR="00231204" w:rsidRPr="007C21C1">
        <w:rPr>
          <w:rFonts w:eastAsia="Times New Roman"/>
          <w:sz w:val="22"/>
          <w:szCs w:val="22"/>
        </w:rPr>
        <w:t xml:space="preserve">, </w:t>
      </w:r>
      <w:r w:rsidR="00F404DE" w:rsidRPr="007C21C1">
        <w:rPr>
          <w:rFonts w:eastAsia="Times New Roman"/>
          <w:sz w:val="22"/>
          <w:szCs w:val="22"/>
        </w:rPr>
        <w:t>2</w:t>
      </w:r>
      <w:r w:rsidR="00231204" w:rsidRPr="007C21C1">
        <w:rPr>
          <w:rFonts w:eastAsia="Times New Roman"/>
          <w:sz w:val="22"/>
          <w:szCs w:val="22"/>
        </w:rPr>
        <w:t xml:space="preserve"> этаж, кабинет № </w:t>
      </w:r>
      <w:r w:rsidR="00F404DE" w:rsidRPr="007C21C1">
        <w:rPr>
          <w:rFonts w:eastAsia="Times New Roman"/>
          <w:sz w:val="22"/>
          <w:szCs w:val="22"/>
        </w:rPr>
        <w:t>6</w:t>
      </w:r>
      <w:r w:rsidR="00231204" w:rsidRPr="007C21C1">
        <w:rPr>
          <w:rFonts w:eastAsia="Times New Roman"/>
          <w:sz w:val="22"/>
          <w:szCs w:val="22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7C21C1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5) официальные сайты в информаци</w:t>
      </w:r>
      <w:r w:rsidR="00231204" w:rsidRPr="007C21C1">
        <w:rPr>
          <w:rFonts w:eastAsia="Times New Roman"/>
          <w:sz w:val="22"/>
          <w:szCs w:val="22"/>
        </w:rPr>
        <w:t>онно-телекоммуникационной сети «Интернет»</w:t>
      </w:r>
      <w:r w:rsidRPr="007C21C1">
        <w:rPr>
          <w:rFonts w:eastAsia="Times New Roman"/>
          <w:sz w:val="22"/>
          <w:szCs w:val="22"/>
        </w:rPr>
        <w:t>, на которых размещается сообщение о поступившем ходатайстве об ус</w:t>
      </w:r>
      <w:r w:rsidR="00231204" w:rsidRPr="007C21C1">
        <w:rPr>
          <w:rFonts w:eastAsia="Times New Roman"/>
          <w:sz w:val="22"/>
          <w:szCs w:val="22"/>
        </w:rPr>
        <w:t xml:space="preserve">тановлении публичного сервитута: официальный сайт </w:t>
      </w:r>
      <w:r w:rsidR="00F404DE" w:rsidRPr="007C21C1">
        <w:rPr>
          <w:rFonts w:eastAsia="Times New Roman"/>
          <w:sz w:val="22"/>
          <w:szCs w:val="22"/>
        </w:rPr>
        <w:t>администрации Нижнесергинского городского поселения</w:t>
      </w:r>
      <w:r w:rsidR="00231204" w:rsidRPr="007C21C1">
        <w:rPr>
          <w:rFonts w:eastAsia="Times New Roman"/>
          <w:sz w:val="22"/>
          <w:szCs w:val="22"/>
        </w:rPr>
        <w:t xml:space="preserve"> </w:t>
      </w:r>
      <w:hyperlink r:id="rId9" w:history="1">
        <w:r w:rsidR="00231204" w:rsidRPr="007C21C1">
          <w:rPr>
            <w:rStyle w:val="ad"/>
            <w:rFonts w:eastAsia="Times New Roman"/>
            <w:color w:val="7030A0"/>
            <w:sz w:val="22"/>
            <w:szCs w:val="22"/>
            <w:lang w:val="en-US"/>
          </w:rPr>
          <w:t>https</w:t>
        </w:r>
        <w:r w:rsidR="00231204" w:rsidRPr="007C21C1">
          <w:rPr>
            <w:rStyle w:val="ad"/>
            <w:rFonts w:eastAsia="Times New Roman"/>
            <w:color w:val="7030A0"/>
            <w:sz w:val="22"/>
            <w:szCs w:val="22"/>
          </w:rPr>
          <w:t>://</w:t>
        </w:r>
        <w:r w:rsidR="00231204" w:rsidRPr="007C21C1">
          <w:rPr>
            <w:rStyle w:val="ad"/>
            <w:rFonts w:eastAsia="Times New Roman"/>
            <w:color w:val="7030A0"/>
            <w:sz w:val="22"/>
            <w:szCs w:val="22"/>
            <w:lang w:val="en-US"/>
          </w:rPr>
          <w:t>www</w:t>
        </w:r>
        <w:r w:rsidR="00231204" w:rsidRPr="007C21C1">
          <w:rPr>
            <w:rStyle w:val="ad"/>
            <w:rFonts w:eastAsia="Times New Roman"/>
            <w:color w:val="7030A0"/>
            <w:sz w:val="22"/>
            <w:szCs w:val="22"/>
          </w:rPr>
          <w:t>.</w:t>
        </w:r>
        <w:r w:rsidR="0073714B" w:rsidRPr="007C21C1">
          <w:rPr>
            <w:color w:val="7030A0"/>
            <w:sz w:val="22"/>
            <w:szCs w:val="22"/>
            <w:u w:val="single"/>
          </w:rPr>
          <w:t xml:space="preserve"> adminsergi.ru</w:t>
        </w:r>
        <w:r w:rsidR="0073714B" w:rsidRPr="007C21C1">
          <w:rPr>
            <w:rStyle w:val="ad"/>
            <w:rFonts w:eastAsia="Times New Roman"/>
            <w:color w:val="7030A0"/>
            <w:sz w:val="22"/>
            <w:szCs w:val="22"/>
          </w:rPr>
          <w:t xml:space="preserve"> </w:t>
        </w:r>
        <w:r w:rsidR="00231204" w:rsidRPr="007C21C1">
          <w:rPr>
            <w:rStyle w:val="ad"/>
            <w:rFonts w:eastAsia="Times New Roman"/>
            <w:color w:val="7030A0"/>
            <w:sz w:val="22"/>
            <w:szCs w:val="22"/>
          </w:rPr>
          <w:t>/</w:t>
        </w:r>
      </w:hyperlink>
      <w:r w:rsidR="00231204" w:rsidRPr="007C21C1">
        <w:rPr>
          <w:rFonts w:eastAsia="Times New Roman"/>
          <w:color w:val="7030A0"/>
          <w:sz w:val="22"/>
          <w:szCs w:val="22"/>
        </w:rPr>
        <w:t>;</w:t>
      </w:r>
    </w:p>
    <w:p w:rsidR="00426A43" w:rsidRPr="007C21C1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6</w:t>
      </w:r>
      <w:r w:rsidR="0046174D" w:rsidRPr="007C21C1">
        <w:rPr>
          <w:rFonts w:eastAsia="Times New Roman"/>
          <w:sz w:val="22"/>
          <w:szCs w:val="22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7C21C1">
        <w:rPr>
          <w:rFonts w:eastAsia="Times New Roman"/>
          <w:sz w:val="22"/>
          <w:szCs w:val="22"/>
        </w:rPr>
        <w:t>тановлении публичного сервитута:</w:t>
      </w:r>
      <w:r w:rsidR="001D2CF0" w:rsidRPr="007C21C1">
        <w:rPr>
          <w:rFonts w:eastAsia="Times New Roman"/>
          <w:sz w:val="22"/>
          <w:szCs w:val="22"/>
        </w:rPr>
        <w:t xml:space="preserve"> организация электроснабжения населения</w:t>
      </w:r>
      <w:r w:rsidR="00426A43" w:rsidRPr="007C21C1">
        <w:rPr>
          <w:rFonts w:eastAsia="Times New Roman"/>
          <w:sz w:val="22"/>
          <w:szCs w:val="22"/>
        </w:rPr>
        <w:t>;</w:t>
      </w:r>
    </w:p>
    <w:p w:rsidR="00426A43" w:rsidRPr="007C21C1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7) </w:t>
      </w:r>
      <w:r w:rsidR="0046174D" w:rsidRPr="007C21C1">
        <w:rPr>
          <w:rFonts w:eastAsia="Times New Roman"/>
          <w:sz w:val="22"/>
          <w:szCs w:val="22"/>
        </w:rPr>
        <w:t>сведения об официальных сайтах в информационно-телекоммуника</w:t>
      </w:r>
      <w:r w:rsidRPr="007C21C1">
        <w:rPr>
          <w:rFonts w:eastAsia="Times New Roman"/>
          <w:sz w:val="22"/>
          <w:szCs w:val="22"/>
        </w:rPr>
        <w:t>ционной сети «Интернет»</w:t>
      </w:r>
      <w:r w:rsidR="0046174D" w:rsidRPr="007C21C1">
        <w:rPr>
          <w:rFonts w:eastAsia="Times New Roman"/>
          <w:sz w:val="22"/>
          <w:szCs w:val="22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7C21C1">
        <w:rPr>
          <w:rFonts w:eastAsia="Times New Roman"/>
          <w:sz w:val="22"/>
          <w:szCs w:val="22"/>
        </w:rPr>
        <w:t xml:space="preserve">тановлении публичного сервитута: </w:t>
      </w:r>
      <w:r w:rsidR="001D2CF0" w:rsidRPr="007C21C1">
        <w:rPr>
          <w:rFonts w:eastAsia="Times New Roman"/>
          <w:sz w:val="22"/>
          <w:szCs w:val="22"/>
        </w:rPr>
        <w:t>-</w:t>
      </w:r>
      <w:r w:rsidRPr="007C21C1">
        <w:rPr>
          <w:rFonts w:eastAsia="Times New Roman"/>
          <w:color w:val="7030A0"/>
          <w:sz w:val="22"/>
          <w:szCs w:val="22"/>
        </w:rPr>
        <w:t>;</w:t>
      </w:r>
    </w:p>
    <w:p w:rsidR="00426A43" w:rsidRPr="007C21C1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8</w:t>
      </w:r>
      <w:r w:rsidR="0046174D" w:rsidRPr="007C21C1">
        <w:rPr>
          <w:rFonts w:eastAsia="Times New Roman"/>
          <w:sz w:val="22"/>
          <w:szCs w:val="22"/>
        </w:rPr>
        <w:t>) описание местоположе</w:t>
      </w:r>
      <w:r w:rsidRPr="007C21C1">
        <w:rPr>
          <w:rFonts w:eastAsia="Times New Roman"/>
          <w:sz w:val="22"/>
          <w:szCs w:val="22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7C21C1">
        <w:rPr>
          <w:rFonts w:eastAsia="Times New Roman"/>
          <w:sz w:val="22"/>
          <w:szCs w:val="22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7C21C1">
        <w:rPr>
          <w:rFonts w:eastAsia="Times New Roman"/>
          <w:sz w:val="22"/>
          <w:szCs w:val="22"/>
          <w:lang w:val="en-US"/>
        </w:rPr>
        <w:t>e</w:t>
      </w:r>
      <w:r w:rsidR="0073714B" w:rsidRPr="007C21C1">
        <w:rPr>
          <w:rFonts w:eastAsia="Times New Roman"/>
          <w:sz w:val="22"/>
          <w:szCs w:val="22"/>
        </w:rPr>
        <w:t>-</w:t>
      </w:r>
      <w:r w:rsidR="0073714B" w:rsidRPr="007C21C1">
        <w:rPr>
          <w:rFonts w:eastAsia="Times New Roman"/>
          <w:sz w:val="22"/>
          <w:szCs w:val="22"/>
          <w:lang w:val="en-US"/>
        </w:rPr>
        <w:t>mail</w:t>
      </w:r>
      <w:r w:rsidR="0073714B" w:rsidRPr="007C21C1">
        <w:rPr>
          <w:rFonts w:eastAsia="Times New Roman"/>
          <w:color w:val="7030A0"/>
          <w:sz w:val="22"/>
          <w:szCs w:val="22"/>
        </w:rPr>
        <w:t xml:space="preserve">: </w:t>
      </w:r>
      <w:hyperlink r:id="rId10" w:history="1">
        <w:r w:rsidR="0073714B" w:rsidRPr="007C21C1">
          <w:rPr>
            <w:rStyle w:val="ad"/>
            <w:iCs/>
            <w:color w:val="7030A0"/>
            <w:sz w:val="22"/>
            <w:szCs w:val="22"/>
          </w:rPr>
          <w:t>zuonsgp@mail.ru</w:t>
        </w:r>
      </w:hyperlink>
      <w:r w:rsidR="0073714B" w:rsidRPr="007C21C1">
        <w:rPr>
          <w:rFonts w:eastAsia="Times New Roman"/>
          <w:sz w:val="22"/>
          <w:szCs w:val="22"/>
        </w:rPr>
        <w:t>, тел. 8(34398) 28016, 2 этаж, кабинет № 6</w:t>
      </w:r>
      <w:r w:rsidRPr="007C21C1">
        <w:rPr>
          <w:rFonts w:eastAsia="Times New Roman"/>
          <w:sz w:val="22"/>
          <w:szCs w:val="22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7C21C1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9</w:t>
      </w:r>
      <w:r w:rsidR="0046174D" w:rsidRPr="007C21C1">
        <w:rPr>
          <w:rFonts w:eastAsia="Times New Roman"/>
          <w:sz w:val="22"/>
          <w:szCs w:val="22"/>
        </w:rPr>
        <w:t>) кадастровые номера земельных участков (при их наличии), в отношении которых и</w:t>
      </w:r>
      <w:r w:rsidRPr="007C21C1">
        <w:rPr>
          <w:rFonts w:eastAsia="Times New Roman"/>
          <w:sz w:val="22"/>
          <w:szCs w:val="22"/>
        </w:rPr>
        <w:t>спрашивается публичный сервитут: указаны в пункте 3 настоящего информационного сообщения.</w:t>
      </w:r>
    </w:p>
    <w:p w:rsidR="003C1FA3" w:rsidRPr="007C21C1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Правообладатели земельных участков, в отношении которых испрашивается публичный сервитут, если их права не зарегистрированы в</w:t>
      </w:r>
      <w:bookmarkStart w:id="0" w:name="_GoBack"/>
      <w:bookmarkEnd w:id="0"/>
      <w:r w:rsidRPr="007C21C1">
        <w:rPr>
          <w:rFonts w:eastAsia="Times New Roman"/>
          <w:sz w:val="22"/>
          <w:szCs w:val="22"/>
        </w:rPr>
        <w:t xml:space="preserve"> Едином государственном реестре недвижимости, в течение тридцати дней со дня опубликования сообщения,</w:t>
      </w:r>
      <w:r w:rsidR="00426A43" w:rsidRPr="007C21C1">
        <w:rPr>
          <w:rFonts w:eastAsia="Times New Roman"/>
          <w:sz w:val="22"/>
          <w:szCs w:val="22"/>
        </w:rPr>
        <w:t xml:space="preserve"> </w:t>
      </w:r>
      <w:r w:rsidRPr="007C21C1">
        <w:rPr>
          <w:rFonts w:eastAsia="Times New Roman"/>
          <w:sz w:val="22"/>
          <w:szCs w:val="22"/>
        </w:rPr>
        <w:t xml:space="preserve">подают в </w:t>
      </w:r>
      <w:r w:rsidR="0073714B" w:rsidRPr="007C21C1">
        <w:rPr>
          <w:rFonts w:eastAsia="Times New Roman"/>
          <w:sz w:val="22"/>
          <w:szCs w:val="22"/>
        </w:rPr>
        <w:t>администрацию Нижнесергинского городского поселения</w:t>
      </w:r>
      <w:r w:rsidR="00426A43" w:rsidRPr="007C21C1">
        <w:rPr>
          <w:rFonts w:eastAsia="Times New Roman"/>
          <w:sz w:val="22"/>
          <w:szCs w:val="22"/>
        </w:rPr>
        <w:t xml:space="preserve"> </w:t>
      </w:r>
      <w:r w:rsidRPr="007C21C1">
        <w:rPr>
          <w:rFonts w:eastAsia="Times New Roman"/>
          <w:sz w:val="22"/>
          <w:szCs w:val="22"/>
        </w:rPr>
        <w:t>заявления об учете их прав (обременений прав) на земельные участки</w:t>
      </w:r>
      <w:r w:rsidR="00426A43" w:rsidRPr="007C21C1">
        <w:rPr>
          <w:rFonts w:eastAsia="Times New Roman"/>
          <w:sz w:val="22"/>
          <w:szCs w:val="22"/>
        </w:rPr>
        <w:t xml:space="preserve"> (по форме, приведенной в настоящем информационном сообщении) </w:t>
      </w:r>
      <w:r w:rsidRPr="007C21C1">
        <w:rPr>
          <w:rFonts w:eastAsia="Times New Roman"/>
          <w:sz w:val="22"/>
          <w:szCs w:val="22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7C21C1" w:rsidRDefault="00A41479" w:rsidP="00A414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21C1">
        <w:rPr>
          <w:sz w:val="22"/>
          <w:szCs w:val="22"/>
        </w:rPr>
        <w:t xml:space="preserve">По всем интересующим вопросам необходимо обращаться </w:t>
      </w:r>
      <w:r w:rsidR="0073714B" w:rsidRPr="007C21C1">
        <w:rPr>
          <w:rFonts w:eastAsia="Times New Roman"/>
          <w:sz w:val="22"/>
          <w:szCs w:val="22"/>
        </w:rPr>
        <w:t xml:space="preserve">Отделе земельно-имущественных отношений администрации Нижнесергинского городского поселения, адрес: Свердловская область, </w:t>
      </w:r>
      <w:r w:rsidR="0073714B" w:rsidRPr="007C21C1">
        <w:rPr>
          <w:rFonts w:eastAsia="Times New Roman"/>
          <w:sz w:val="22"/>
          <w:szCs w:val="22"/>
        </w:rPr>
        <w:lastRenderedPageBreak/>
        <w:t>г. Нижние Серги, ул. Ленина, 4 (</w:t>
      </w:r>
      <w:r w:rsidR="0073714B" w:rsidRPr="007C21C1">
        <w:rPr>
          <w:rFonts w:eastAsia="Times New Roman"/>
          <w:sz w:val="22"/>
          <w:szCs w:val="22"/>
          <w:lang w:val="en-US"/>
        </w:rPr>
        <w:t>e</w:t>
      </w:r>
      <w:r w:rsidR="0073714B" w:rsidRPr="007C21C1">
        <w:rPr>
          <w:rFonts w:eastAsia="Times New Roman"/>
          <w:sz w:val="22"/>
          <w:szCs w:val="22"/>
        </w:rPr>
        <w:t>-</w:t>
      </w:r>
      <w:r w:rsidR="0073714B" w:rsidRPr="007C21C1">
        <w:rPr>
          <w:rFonts w:eastAsia="Times New Roman"/>
          <w:sz w:val="22"/>
          <w:szCs w:val="22"/>
          <w:lang w:val="en-US"/>
        </w:rPr>
        <w:t>mail</w:t>
      </w:r>
      <w:r w:rsidR="0073714B" w:rsidRPr="007C21C1">
        <w:rPr>
          <w:rFonts w:eastAsia="Times New Roman"/>
          <w:color w:val="7030A0"/>
          <w:sz w:val="22"/>
          <w:szCs w:val="22"/>
        </w:rPr>
        <w:t xml:space="preserve">: </w:t>
      </w:r>
      <w:hyperlink r:id="rId11" w:history="1">
        <w:r w:rsidR="0073714B" w:rsidRPr="007C21C1">
          <w:rPr>
            <w:rStyle w:val="ad"/>
            <w:iCs/>
            <w:color w:val="7030A0"/>
            <w:sz w:val="22"/>
            <w:szCs w:val="22"/>
          </w:rPr>
          <w:t>zuonsgp@mail.ru</w:t>
        </w:r>
      </w:hyperlink>
      <w:r w:rsidR="0073714B" w:rsidRPr="007C21C1">
        <w:rPr>
          <w:rFonts w:eastAsia="Times New Roman"/>
          <w:sz w:val="22"/>
          <w:szCs w:val="22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7C21C1">
        <w:rPr>
          <w:rFonts w:eastAsia="Times New Roman"/>
          <w:sz w:val="22"/>
          <w:szCs w:val="22"/>
        </w:rPr>
        <w:t xml:space="preserve">), </w:t>
      </w:r>
      <w:r w:rsidR="0073714B" w:rsidRPr="007C21C1">
        <w:rPr>
          <w:rFonts w:eastAsia="Times New Roman"/>
          <w:sz w:val="22"/>
          <w:szCs w:val="22"/>
        </w:rPr>
        <w:t>ведущий</w:t>
      </w:r>
      <w:r w:rsidRPr="007C21C1">
        <w:rPr>
          <w:rFonts w:eastAsia="Times New Roman"/>
          <w:sz w:val="22"/>
          <w:szCs w:val="22"/>
        </w:rPr>
        <w:t xml:space="preserve"> специалист </w:t>
      </w:r>
      <w:r w:rsidR="0073714B" w:rsidRPr="007C21C1">
        <w:rPr>
          <w:rFonts w:eastAsia="Times New Roman"/>
          <w:sz w:val="22"/>
          <w:szCs w:val="22"/>
        </w:rPr>
        <w:t>Чекасина Наталья Александровна</w:t>
      </w:r>
      <w:r w:rsidRPr="007C21C1">
        <w:rPr>
          <w:rFonts w:eastAsia="Times New Roman"/>
          <w:sz w:val="22"/>
          <w:szCs w:val="22"/>
        </w:rPr>
        <w:t>.</w:t>
      </w:r>
      <w:r w:rsidRPr="007C21C1">
        <w:rPr>
          <w:sz w:val="22"/>
          <w:szCs w:val="22"/>
        </w:rPr>
        <w:t xml:space="preserve"> </w:t>
      </w:r>
    </w:p>
    <w:p w:rsidR="0025153B" w:rsidRPr="007C21C1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Форма заявления правообладателей об учете их прав (обременений прав) на земельные участки:</w:t>
      </w:r>
    </w:p>
    <w:p w:rsidR="00C85D34" w:rsidRPr="007C21C1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Главе Нижнесергинского городского поселения 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proofErr w:type="spellStart"/>
      <w:r w:rsidRPr="007C21C1">
        <w:rPr>
          <w:rFonts w:eastAsia="Times New Roman"/>
          <w:sz w:val="22"/>
          <w:szCs w:val="22"/>
        </w:rPr>
        <w:t>А.М.Чекасину</w:t>
      </w:r>
      <w:proofErr w:type="spellEnd"/>
      <w:r w:rsidRPr="007C21C1">
        <w:rPr>
          <w:rFonts w:eastAsia="Times New Roman"/>
          <w:sz w:val="22"/>
          <w:szCs w:val="22"/>
        </w:rPr>
        <w:t xml:space="preserve"> </w:t>
      </w:r>
    </w:p>
    <w:p w:rsidR="00C85D34" w:rsidRPr="007C21C1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от _______________________________ 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(фамилия, имя, отчество)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адрес регистрации: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_______________________________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адрес для направления почтовой 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корреспонденции: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_______________________________</w:t>
      </w:r>
    </w:p>
    <w:p w:rsidR="00C85D34" w:rsidRPr="007C21C1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адрес электронной почты (при наличии):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_______________________________</w:t>
      </w:r>
    </w:p>
    <w:p w:rsidR="00C85D34" w:rsidRPr="007C21C1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номер </w:t>
      </w:r>
      <w:proofErr w:type="gramStart"/>
      <w:r w:rsidRPr="007C21C1">
        <w:rPr>
          <w:rFonts w:eastAsia="Times New Roman"/>
          <w:sz w:val="22"/>
          <w:szCs w:val="22"/>
        </w:rPr>
        <w:t>телефона:_</w:t>
      </w:r>
      <w:proofErr w:type="gramEnd"/>
      <w:r w:rsidRPr="007C21C1">
        <w:rPr>
          <w:rFonts w:eastAsia="Times New Roman"/>
          <w:sz w:val="22"/>
          <w:szCs w:val="22"/>
        </w:rPr>
        <w:t>_______________</w:t>
      </w:r>
    </w:p>
    <w:p w:rsidR="00C85D34" w:rsidRPr="007C21C1" w:rsidRDefault="00C85D34" w:rsidP="00C85D3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C85D34" w:rsidRPr="007C21C1" w:rsidRDefault="00C85D34" w:rsidP="00C85D3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                         Заявление об учете прав (обременений прав) на земельный участок</w:t>
      </w:r>
    </w:p>
    <w:p w:rsidR="00C85D34" w:rsidRPr="007C21C1" w:rsidRDefault="00C85D34" w:rsidP="00C85D3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C85D34" w:rsidRPr="007C21C1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7C21C1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являюсь правообладателем земельного участка с кадастровым № </w:t>
      </w:r>
      <w:proofErr w:type="gramStart"/>
      <w:r w:rsidRPr="007C21C1">
        <w:rPr>
          <w:rFonts w:eastAsia="Times New Roman"/>
          <w:sz w:val="22"/>
          <w:szCs w:val="22"/>
        </w:rPr>
        <w:t>66:16:_</w:t>
      </w:r>
      <w:proofErr w:type="gramEnd"/>
      <w:r w:rsidRPr="007C21C1">
        <w:rPr>
          <w:rFonts w:eastAsia="Times New Roman"/>
          <w:sz w:val="22"/>
          <w:szCs w:val="22"/>
        </w:rPr>
        <w:t>_________________________,</w:t>
      </w:r>
    </w:p>
    <w:p w:rsidR="00C85D34" w:rsidRPr="007C21C1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расположенного по адресу: __________________________________________________________________,</w:t>
      </w:r>
    </w:p>
    <w:p w:rsidR="00C85D34" w:rsidRPr="007C21C1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на основании: __________________________________________________________________</w:t>
      </w:r>
    </w:p>
    <w:p w:rsidR="00C85D34" w:rsidRPr="007C21C1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7C21C1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7C21C1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7C21C1">
        <w:rPr>
          <w:rFonts w:eastAsia="Times New Roman"/>
          <w:sz w:val="22"/>
          <w:szCs w:val="22"/>
        </w:rPr>
        <w:t>кВ</w:t>
      </w:r>
      <w:proofErr w:type="spellEnd"/>
      <w:r w:rsidRPr="007C21C1">
        <w:rPr>
          <w:rFonts w:eastAsia="Times New Roman"/>
          <w:sz w:val="22"/>
          <w:szCs w:val="22"/>
        </w:rPr>
        <w:t xml:space="preserve"> от ТП-12 до ТП-25. Литер:7»),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7C21C1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7C21C1">
        <w:rPr>
          <w:rFonts w:eastAsia="Times New Roman"/>
          <w:sz w:val="22"/>
          <w:szCs w:val="22"/>
        </w:rPr>
        <w:t xml:space="preserve">__________________________________________________________________. соответствии с п. 3 ст. 3, п. 4 ст. 9 Федерального закона </w:t>
      </w:r>
      <w:r w:rsidRPr="007C21C1">
        <w:rPr>
          <w:rFonts w:eastAsia="Times New Roman"/>
          <w:bCs/>
          <w:sz w:val="22"/>
          <w:szCs w:val="22"/>
        </w:rPr>
        <w:t>от 27.07.2006                   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7C21C1" w:rsidRDefault="00C85D34" w:rsidP="00C85D34">
      <w:pPr>
        <w:ind w:firstLine="562"/>
        <w:jc w:val="both"/>
        <w:rPr>
          <w:sz w:val="22"/>
          <w:szCs w:val="22"/>
        </w:rPr>
      </w:pPr>
      <w:r w:rsidRPr="007C21C1">
        <w:rPr>
          <w:sz w:val="22"/>
          <w:szCs w:val="22"/>
        </w:rPr>
        <w:t>Способ связи с правообладателем земельного участка:</w:t>
      </w:r>
    </w:p>
    <w:p w:rsidR="00C85D34" w:rsidRPr="007C21C1" w:rsidRDefault="00C85D34" w:rsidP="00C85D34">
      <w:pPr>
        <w:tabs>
          <w:tab w:val="left" w:pos="1365"/>
        </w:tabs>
        <w:ind w:firstLine="562"/>
        <w:jc w:val="both"/>
        <w:rPr>
          <w:sz w:val="22"/>
          <w:szCs w:val="22"/>
        </w:rPr>
      </w:pPr>
      <w:r w:rsidRPr="007C21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7C21C1">
        <w:rPr>
          <w:sz w:val="22"/>
          <w:szCs w:val="22"/>
        </w:rPr>
        <w:tab/>
        <w:t>по почтовому адресу</w:t>
      </w:r>
    </w:p>
    <w:p w:rsidR="00C85D34" w:rsidRPr="007C21C1" w:rsidRDefault="00C85D34" w:rsidP="00C85D34">
      <w:pPr>
        <w:tabs>
          <w:tab w:val="left" w:pos="1365"/>
        </w:tabs>
        <w:ind w:firstLine="562"/>
        <w:jc w:val="both"/>
        <w:rPr>
          <w:sz w:val="22"/>
          <w:szCs w:val="22"/>
        </w:rPr>
      </w:pPr>
    </w:p>
    <w:p w:rsidR="00C85D34" w:rsidRPr="007C21C1" w:rsidRDefault="00C85D34" w:rsidP="00C85D34">
      <w:pPr>
        <w:tabs>
          <w:tab w:val="left" w:pos="1365"/>
        </w:tabs>
        <w:jc w:val="both"/>
        <w:rPr>
          <w:sz w:val="22"/>
          <w:szCs w:val="22"/>
        </w:rPr>
      </w:pPr>
      <w:r w:rsidRPr="007C21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7C21C1">
        <w:rPr>
          <w:sz w:val="22"/>
          <w:szCs w:val="22"/>
        </w:rPr>
        <w:tab/>
        <w:t>по адресу электронной почты</w:t>
      </w:r>
    </w:p>
    <w:p w:rsidR="00C85D34" w:rsidRPr="007C21C1" w:rsidRDefault="00C85D34" w:rsidP="00C85D34">
      <w:pPr>
        <w:tabs>
          <w:tab w:val="left" w:pos="1365"/>
        </w:tabs>
        <w:ind w:firstLine="562"/>
        <w:jc w:val="both"/>
        <w:rPr>
          <w:sz w:val="22"/>
          <w:szCs w:val="22"/>
        </w:rPr>
      </w:pPr>
    </w:p>
    <w:p w:rsidR="00C85D34" w:rsidRPr="007C21C1" w:rsidRDefault="00C85D34" w:rsidP="00C85D34">
      <w:pPr>
        <w:tabs>
          <w:tab w:val="left" w:pos="1365"/>
        </w:tabs>
        <w:ind w:firstLine="562"/>
        <w:jc w:val="both"/>
        <w:rPr>
          <w:sz w:val="22"/>
          <w:szCs w:val="22"/>
        </w:rPr>
      </w:pPr>
      <w:r w:rsidRPr="007C21C1">
        <w:rPr>
          <w:sz w:val="22"/>
          <w:szCs w:val="22"/>
        </w:rPr>
        <w:t>Приложение:</w:t>
      </w:r>
    </w:p>
    <w:p w:rsidR="00C85D34" w:rsidRPr="007C21C1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2"/>
          <w:szCs w:val="22"/>
        </w:rPr>
      </w:pPr>
      <w:r w:rsidRPr="007C21C1">
        <w:rPr>
          <w:sz w:val="22"/>
          <w:szCs w:val="22"/>
        </w:rPr>
        <w:t>Документ, удостоверяющий личность</w:t>
      </w:r>
    </w:p>
    <w:p w:rsidR="00C85D34" w:rsidRPr="007C21C1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2"/>
          <w:szCs w:val="22"/>
        </w:rPr>
      </w:pPr>
      <w:r w:rsidRPr="007C21C1">
        <w:rPr>
          <w:sz w:val="22"/>
          <w:szCs w:val="22"/>
        </w:rPr>
        <w:t>Правоустанавливающие документы на земельный участок</w:t>
      </w:r>
    </w:p>
    <w:p w:rsidR="00C85D34" w:rsidRPr="007C21C1" w:rsidRDefault="00C85D34" w:rsidP="00C85D34">
      <w:pPr>
        <w:pStyle w:val="ae"/>
        <w:tabs>
          <w:tab w:val="left" w:pos="1365"/>
        </w:tabs>
        <w:ind w:left="922"/>
        <w:rPr>
          <w:sz w:val="22"/>
          <w:szCs w:val="22"/>
        </w:rPr>
      </w:pPr>
    </w:p>
    <w:p w:rsidR="00C85D34" w:rsidRPr="007C21C1" w:rsidRDefault="00C85D34" w:rsidP="00C85D34">
      <w:pPr>
        <w:pStyle w:val="ae"/>
        <w:tabs>
          <w:tab w:val="left" w:pos="1365"/>
        </w:tabs>
        <w:ind w:left="0"/>
        <w:rPr>
          <w:sz w:val="22"/>
          <w:szCs w:val="22"/>
        </w:rPr>
      </w:pPr>
      <w:r w:rsidRPr="007C21C1">
        <w:rPr>
          <w:sz w:val="22"/>
          <w:szCs w:val="22"/>
        </w:rPr>
        <w:t>«_____»__________ 2020 г.  ______________________________</w:t>
      </w:r>
    </w:p>
    <w:p w:rsidR="00C85D34" w:rsidRPr="007C21C1" w:rsidRDefault="00C85D34" w:rsidP="00282C60">
      <w:pPr>
        <w:pStyle w:val="ae"/>
        <w:tabs>
          <w:tab w:val="left" w:pos="1365"/>
        </w:tabs>
        <w:ind w:left="0"/>
        <w:rPr>
          <w:sz w:val="22"/>
          <w:szCs w:val="22"/>
        </w:rPr>
      </w:pPr>
      <w:r w:rsidRPr="007C21C1">
        <w:rPr>
          <w:sz w:val="22"/>
          <w:szCs w:val="22"/>
        </w:rPr>
        <w:t xml:space="preserve">                                                     (</w:t>
      </w:r>
      <w:r w:rsidR="00D867E7" w:rsidRPr="007C21C1">
        <w:rPr>
          <w:sz w:val="22"/>
          <w:szCs w:val="22"/>
        </w:rPr>
        <w:t xml:space="preserve">подпись, </w:t>
      </w:r>
      <w:r w:rsidRPr="007C21C1">
        <w:rPr>
          <w:sz w:val="22"/>
          <w:szCs w:val="22"/>
        </w:rPr>
        <w:t>фамилия, инициалы)</w:t>
      </w:r>
    </w:p>
    <w:p w:rsidR="0025153B" w:rsidRPr="007C21C1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2"/>
          <w:szCs w:val="22"/>
        </w:rPr>
      </w:pPr>
    </w:p>
    <w:sectPr w:rsidR="0025153B" w:rsidRPr="007C21C1" w:rsidSect="007C21C1">
      <w:headerReference w:type="even" r:id="rId12"/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1A" w:rsidRDefault="00857B1A">
      <w:r>
        <w:separator/>
      </w:r>
    </w:p>
  </w:endnote>
  <w:endnote w:type="continuationSeparator" w:id="0">
    <w:p w:rsidR="00857B1A" w:rsidRDefault="0085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1A" w:rsidRDefault="00857B1A">
      <w:r>
        <w:separator/>
      </w:r>
    </w:p>
  </w:footnote>
  <w:footnote w:type="continuationSeparator" w:id="0">
    <w:p w:rsidR="00857B1A" w:rsidRDefault="0085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1974-D912-46F2-A1FA-AC519963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2020-06-09T06:37:00Z</cp:lastPrinted>
  <dcterms:created xsi:type="dcterms:W3CDTF">2020-10-05T04:51:00Z</dcterms:created>
  <dcterms:modified xsi:type="dcterms:W3CDTF">2020-10-05T06:26:00Z</dcterms:modified>
</cp:coreProperties>
</file>