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F6789D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Нижнесергинское городское поселение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F6789D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3E278B">
        <w:rPr>
          <w:rFonts w:ascii="Times New Roman" w:hAnsi="Times New Roman" w:cs="Times New Roman"/>
          <w:sz w:val="24"/>
          <w:szCs w:val="24"/>
        </w:rPr>
        <w:t>2016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развития предпринимательства департамента развития предпринимательства и туризма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8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Pr="007E72F1">
        <w:rPr>
          <w:rFonts w:ascii="Times New Roman" w:hAnsi="Times New Roman" w:cs="Times New Roman"/>
          <w:b/>
          <w:sz w:val="28"/>
          <w:szCs w:val="28"/>
        </w:rPr>
        <w:t>05 апреля 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 июля 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 xml:space="preserve">- 05 октября 2015 года,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 января 2016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FB1BD8">
        <w:rPr>
          <w:rFonts w:ascii="Times New Roman" w:eastAsia="Times New Roman" w:hAnsi="Times New Roman" w:cs="Times New Roman"/>
          <w:b/>
        </w:rPr>
        <w:t>нарастающим итогом с начала 2016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153BD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  <w:r w:rsidR="00F153BD">
        <w:rPr>
          <w:rFonts w:ascii="Times New Roman" w:hAnsi="Times New Roman" w:cs="Times New Roman"/>
          <w:sz w:val="24"/>
          <w:szCs w:val="24"/>
        </w:rPr>
        <w:t xml:space="preserve"> Муниципальная программа «Поддержка субъектов малого и среднего предпринимательства на территории Нижнесергинского городского поселения до 2017 года», утвержденная постановлением главы Нижнесергинского городского поселения 06.10.2014 г. № 369</w:t>
      </w:r>
    </w:p>
    <w:p w:rsidR="009458C7" w:rsidRPr="006B39BB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>: к отчету за четвертый квартал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04"/>
        <w:gridCol w:w="5086"/>
        <w:gridCol w:w="3016"/>
      </w:tblGrid>
      <w:tr w:rsidR="009458C7" w:rsidRPr="009458C7" w:rsidTr="00F925A9"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F925A9">
        <w:tc>
          <w:tcPr>
            <w:tcW w:w="3402" w:type="dxa"/>
            <w:shd w:val="clear" w:color="auto" w:fill="FFFFFF"/>
          </w:tcPr>
          <w:p w:rsidR="009458C7" w:rsidRPr="009458C7" w:rsidRDefault="00C36888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C36888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81C" w:rsidRPr="00BA5690" w:rsidRDefault="00AD181C" w:rsidP="00BA5690">
      <w:pPr>
        <w:pStyle w:val="a3"/>
        <w:spacing w:after="0" w:line="25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>Более подробно информацию изложить в Приложении 2 (в</w:t>
      </w:r>
      <w:r w:rsidR="00585B15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составе годовой информации за 2016 год).</w:t>
      </w:r>
    </w:p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F2369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</w:t>
      </w:r>
      <w:r w:rsidR="00C36888">
        <w:rPr>
          <w:sz w:val="24"/>
        </w:rPr>
        <w:t>органах местного самоуправления – 1.</w:t>
      </w:r>
    </w:p>
    <w:p w:rsidR="00AE223E" w:rsidRPr="00BA5690" w:rsidRDefault="00AE223E" w:rsidP="00AF2369">
      <w:pPr>
        <w:pStyle w:val="a4"/>
        <w:numPr>
          <w:ilvl w:val="1"/>
          <w:numId w:val="18"/>
        </w:numPr>
        <w:spacing w:line="293" w:lineRule="exact"/>
        <w:ind w:right="3802" w:hanging="359"/>
        <w:rPr>
          <w:b/>
          <w:bCs/>
          <w:sz w:val="24"/>
        </w:rPr>
      </w:pPr>
      <w:r w:rsidRPr="00BA5690">
        <w:rPr>
          <w:sz w:val="24"/>
        </w:rPr>
        <w:t>Информация согласно Приложению 3 (в составе годовой информации за 2016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Default="001038CF" w:rsidP="00FB1BD8">
            <w:pPr>
              <w:pStyle w:val="Style74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  <w:p w:rsidR="00D9429B" w:rsidRPr="007E72F1" w:rsidRDefault="00D9429B" w:rsidP="00FB1BD8">
            <w:pPr>
              <w:pStyle w:val="Style7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D9429B" w:rsidP="00D9429B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«Нижнесергинский фонд поддержки малого </w:t>
            </w:r>
            <w:r>
              <w:rPr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lastRenderedPageBreak/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D9429B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D9429B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</w:t>
            </w:r>
            <w:r w:rsidR="00D9429B">
              <w:rPr>
                <w:rStyle w:val="CharStyle9"/>
                <w:sz w:val="22"/>
                <w:szCs w:val="22"/>
              </w:rPr>
              <w:t xml:space="preserve"> - 0</w:t>
            </w:r>
            <w:r w:rsidRPr="007E72F1">
              <w:rPr>
                <w:rStyle w:val="CharStyle9"/>
                <w:sz w:val="22"/>
                <w:szCs w:val="22"/>
              </w:rPr>
              <w:t>);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D9429B">
              <w:rPr>
                <w:rStyle w:val="CharStyle9"/>
                <w:sz w:val="22"/>
                <w:szCs w:val="22"/>
              </w:rPr>
              <w:t xml:space="preserve"> - 1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1038CF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1B7E08">
        <w:trPr>
          <w:trHeight w:val="6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Технопарки в т.ч. созданные на базе вузов или иных научных организаций при участии органов </w:t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lastRenderedPageBreak/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3A67C2" w:rsidRPr="0031572C">
        <w:rPr>
          <w:rStyle w:val="CharStyle50"/>
          <w:smallCaps w:val="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  <w:r w:rsidR="00623F97" w:rsidRPr="00623F97">
        <w:t xml:space="preserve"> 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046111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046111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22"/>
        <w:gridCol w:w="1800"/>
        <w:gridCol w:w="1766"/>
        <w:gridCol w:w="1752"/>
        <w:gridCol w:w="1701"/>
        <w:gridCol w:w="1418"/>
        <w:gridCol w:w="1325"/>
      </w:tblGrid>
      <w:tr w:rsidR="00E5108C" w:rsidRPr="007E72F1" w:rsidTr="007B3C9B">
        <w:trPr>
          <w:trHeight w:val="375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Вид имущества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E5108C" w:rsidRPr="007E72F1" w:rsidRDefault="00E5108C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о</w:t>
            </w:r>
            <w:r w:rsidR="00E5108C" w:rsidRPr="007E72F1">
              <w:rPr>
                <w:rStyle w:val="CharStyle27"/>
                <w:sz w:val="24"/>
                <w:szCs w:val="24"/>
              </w:rPr>
              <w:t>бъект</w:t>
            </w:r>
            <w:r w:rsidRPr="007E72F1">
              <w:rPr>
                <w:rStyle w:val="CharStyle27"/>
                <w:sz w:val="24"/>
                <w:szCs w:val="24"/>
              </w:rPr>
              <w:t>ах</w:t>
            </w:r>
            <w:r w:rsidR="00E5108C" w:rsidRPr="007E72F1">
              <w:rPr>
                <w:rStyle w:val="CharStyle27"/>
                <w:sz w:val="24"/>
                <w:szCs w:val="24"/>
              </w:rPr>
              <w:t>, включенны</w:t>
            </w:r>
            <w:r w:rsidRPr="007E72F1">
              <w:rPr>
                <w:rStyle w:val="CharStyle27"/>
                <w:sz w:val="24"/>
                <w:szCs w:val="24"/>
              </w:rPr>
              <w:t>х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в перечень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E5108C" w:rsidP="00FB5A1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</w:p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E5108C" w:rsidRPr="007E72F1" w:rsidRDefault="00E5108C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94F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FB5A18" w:rsidRPr="007E72F1" w:rsidTr="007B3C9B">
        <w:trPr>
          <w:trHeight w:val="885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E5108C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</w:t>
            </w:r>
            <w:bookmarkStart w:id="0" w:name="_GoBack"/>
            <w:bookmarkEnd w:id="0"/>
            <w:r w:rsidRPr="007E72F1">
              <w:rPr>
                <w:rStyle w:val="CharStyle27"/>
                <w:sz w:val="24"/>
                <w:szCs w:val="24"/>
              </w:rPr>
              <w:t>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Общая площадь объектов </w:t>
            </w:r>
            <w:r w:rsidR="00E5108C" w:rsidRPr="007E72F1">
              <w:rPr>
                <w:rStyle w:val="CharStyle27"/>
                <w:sz w:val="24"/>
                <w:szCs w:val="24"/>
              </w:rPr>
              <w:t>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8</w:t>
            </w: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муниципальное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1B7E08" w:rsidP="001B7E0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нет в виду отсутствия недвижимого имущества свободного от прав третьих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582" w:rsidRDefault="00430582" w:rsidP="00FB1BD8">
            <w:pPr>
              <w:pStyle w:val="Style92"/>
              <w:rPr>
                <w:sz w:val="24"/>
                <w:szCs w:val="24"/>
              </w:rPr>
            </w:pPr>
          </w:p>
          <w:p w:rsidR="00FB5A18" w:rsidRPr="00430582" w:rsidRDefault="00FB5A18" w:rsidP="00430582">
            <w:pPr>
              <w:jc w:val="center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</w:tr>
    </w:tbl>
    <w:p w:rsidR="00623F97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(объекты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(кв.м)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08092B" w:rsidP="0008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08092B" w:rsidP="0008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08092B" w:rsidRDefault="0008092B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Pr="0008092B" w:rsidRDefault="0008092B" w:rsidP="0008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  <w:vMerge w:val="restart"/>
          </w:tcPr>
          <w:p w:rsidR="0008092B" w:rsidRDefault="0008092B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F36" w:rsidRPr="0008092B" w:rsidRDefault="0008092B" w:rsidP="0008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08092B" w:rsidP="000809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7E72F1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D03C6" w:rsidP="008D03C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C90ECF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C90ECF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C90ECF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  <w:tr w:rsidR="00A5410F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410F" w:rsidRPr="000F1611" w:rsidRDefault="00A5410F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 w:rsidP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 w:rsidP="00A5410F">
            <w:pPr>
              <w:tabs>
                <w:tab w:val="left" w:pos="4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A5410F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5410F" w:rsidRPr="000F1611" w:rsidRDefault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  <w:tr w:rsidR="00EB539C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EB539C" w:rsidRPr="000F1611" w:rsidRDefault="00E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</w:tbl>
    <w:p w:rsidR="00AD181C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BD" w:rsidRDefault="001B22BD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BD" w:rsidRDefault="001B22BD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Pr="000F1611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5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525818" w:rsidP="005258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Нижнесергинское городское поселение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8957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9"/>
          <w:headerReference w:type="default" r:id="rId10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9A7DDC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701"/>
        <w:gridCol w:w="992"/>
        <w:gridCol w:w="1985"/>
        <w:gridCol w:w="6"/>
        <w:gridCol w:w="986"/>
        <w:gridCol w:w="6"/>
        <w:gridCol w:w="1270"/>
        <w:gridCol w:w="6"/>
        <w:gridCol w:w="1695"/>
        <w:gridCol w:w="6"/>
        <w:gridCol w:w="2687"/>
        <w:gridCol w:w="6"/>
        <w:gridCol w:w="986"/>
      </w:tblGrid>
      <w:tr w:rsidR="00F925A9" w:rsidRPr="00776726" w:rsidTr="00070AF6">
        <w:trPr>
          <w:cantSplit/>
          <w:trHeight w:val="3395"/>
        </w:trPr>
        <w:tc>
          <w:tcPr>
            <w:tcW w:w="1526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76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992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членов совещательного (координационного) органа, </w:t>
            </w:r>
          </w:p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5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992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276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1701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2693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заседаний совещательного органа</w:t>
            </w:r>
          </w:p>
        </w:tc>
        <w:tc>
          <w:tcPr>
            <w:tcW w:w="992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0C3940" w:rsidRPr="00776726" w:rsidTr="00070AF6">
        <w:trPr>
          <w:trHeight w:val="3155"/>
        </w:trPr>
        <w:tc>
          <w:tcPr>
            <w:tcW w:w="1526" w:type="dxa"/>
          </w:tcPr>
          <w:p w:rsidR="000C3940" w:rsidRPr="00F925A9" w:rsidRDefault="000C3940" w:rsidP="000C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Нижнесергинское городское поселение</w:t>
            </w:r>
          </w:p>
        </w:tc>
        <w:tc>
          <w:tcPr>
            <w:tcW w:w="1276" w:type="dxa"/>
          </w:tcPr>
          <w:p w:rsidR="000C3940" w:rsidRPr="00F925A9" w:rsidRDefault="000C3940" w:rsidP="0004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5A9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развитию малого и среднего предпринимательства при главе Нижнесергинского городского поселения</w:t>
            </w:r>
          </w:p>
        </w:tc>
        <w:tc>
          <w:tcPr>
            <w:tcW w:w="1701" w:type="dxa"/>
          </w:tcPr>
          <w:p w:rsidR="000C3940" w:rsidRPr="000C3940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C3940" w:rsidRPr="000C3940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1" w:type="dxa"/>
            <w:gridSpan w:val="2"/>
          </w:tcPr>
          <w:p w:rsidR="000C3940" w:rsidRPr="003A03D5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0C3940" w:rsidRPr="003A03D5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</w:tcPr>
          <w:p w:rsidR="000C3940" w:rsidRPr="00E775CA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0C3940" w:rsidRPr="00592B92" w:rsidRDefault="000C3940" w:rsidP="000C39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0C3940" w:rsidRPr="00E775CA" w:rsidRDefault="000C3940" w:rsidP="000C39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0C3940" w:rsidRPr="00776726" w:rsidRDefault="000C394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DD" w:rsidRDefault="005015DD">
      <w:pPr>
        <w:spacing w:after="0" w:line="240" w:lineRule="auto"/>
      </w:pPr>
      <w:r>
        <w:separator/>
      </w:r>
    </w:p>
  </w:endnote>
  <w:endnote w:type="continuationSeparator" w:id="0">
    <w:p w:rsidR="005015DD" w:rsidRDefault="0050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DD" w:rsidRDefault="005015DD">
      <w:pPr>
        <w:spacing w:after="0" w:line="240" w:lineRule="auto"/>
      </w:pPr>
      <w:r>
        <w:separator/>
      </w:r>
    </w:p>
  </w:footnote>
  <w:footnote w:type="continuationSeparator" w:id="0">
    <w:p w:rsidR="005015DD" w:rsidRDefault="0050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A9" w:rsidRDefault="004F25D0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925A9">
      <w:rPr>
        <w:rStyle w:val="CharStyle71"/>
      </w:rPr>
      <w:instrText>PAGE</w:instrText>
    </w:r>
    <w:r>
      <w:rPr>
        <w:rStyle w:val="CharStyle71"/>
      </w:rPr>
      <w:fldChar w:fldCharType="separate"/>
    </w:r>
    <w:r w:rsidR="00F925A9"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A9" w:rsidRDefault="004F25D0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925A9">
      <w:rPr>
        <w:rStyle w:val="CharStyle71"/>
      </w:rPr>
      <w:instrText>PAGE</w:instrText>
    </w:r>
    <w:r>
      <w:rPr>
        <w:rStyle w:val="CharStyle71"/>
      </w:rPr>
      <w:fldChar w:fldCharType="separate"/>
    </w:r>
    <w:r w:rsidR="00BC0311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46111"/>
    <w:rsid w:val="00070AF6"/>
    <w:rsid w:val="00080045"/>
    <w:rsid w:val="0008092B"/>
    <w:rsid w:val="000C3940"/>
    <w:rsid w:val="000D7E9F"/>
    <w:rsid w:val="000F1611"/>
    <w:rsid w:val="001038CF"/>
    <w:rsid w:val="00140141"/>
    <w:rsid w:val="00167D7E"/>
    <w:rsid w:val="001815BA"/>
    <w:rsid w:val="001B22BD"/>
    <w:rsid w:val="001B7E08"/>
    <w:rsid w:val="00235137"/>
    <w:rsid w:val="002460CC"/>
    <w:rsid w:val="002F294C"/>
    <w:rsid w:val="0031572C"/>
    <w:rsid w:val="00357CF7"/>
    <w:rsid w:val="003A67C2"/>
    <w:rsid w:val="003D14EB"/>
    <w:rsid w:val="003E278B"/>
    <w:rsid w:val="004035BC"/>
    <w:rsid w:val="00430582"/>
    <w:rsid w:val="00466F36"/>
    <w:rsid w:val="00492280"/>
    <w:rsid w:val="004A6008"/>
    <w:rsid w:val="004F25D0"/>
    <w:rsid w:val="005015DD"/>
    <w:rsid w:val="00522701"/>
    <w:rsid w:val="00525818"/>
    <w:rsid w:val="00560FA8"/>
    <w:rsid w:val="005737A0"/>
    <w:rsid w:val="0058415C"/>
    <w:rsid w:val="00585B15"/>
    <w:rsid w:val="005B32B4"/>
    <w:rsid w:val="00623A0B"/>
    <w:rsid w:val="00623B8C"/>
    <w:rsid w:val="00623F97"/>
    <w:rsid w:val="00657A15"/>
    <w:rsid w:val="006B39BB"/>
    <w:rsid w:val="006E5DF4"/>
    <w:rsid w:val="00706F34"/>
    <w:rsid w:val="00776726"/>
    <w:rsid w:val="007B0DBF"/>
    <w:rsid w:val="007B3C9B"/>
    <w:rsid w:val="007C0334"/>
    <w:rsid w:val="007D4880"/>
    <w:rsid w:val="007E394F"/>
    <w:rsid w:val="007E72F1"/>
    <w:rsid w:val="00800428"/>
    <w:rsid w:val="00804550"/>
    <w:rsid w:val="00823B20"/>
    <w:rsid w:val="00895775"/>
    <w:rsid w:val="008D03C6"/>
    <w:rsid w:val="009458C7"/>
    <w:rsid w:val="009824E7"/>
    <w:rsid w:val="009A7DDC"/>
    <w:rsid w:val="009D5780"/>
    <w:rsid w:val="00A10997"/>
    <w:rsid w:val="00A2549C"/>
    <w:rsid w:val="00A27F80"/>
    <w:rsid w:val="00A5410F"/>
    <w:rsid w:val="00A904C1"/>
    <w:rsid w:val="00A96FE9"/>
    <w:rsid w:val="00AD181C"/>
    <w:rsid w:val="00AD426F"/>
    <w:rsid w:val="00AE223E"/>
    <w:rsid w:val="00AF2369"/>
    <w:rsid w:val="00B72415"/>
    <w:rsid w:val="00B72E74"/>
    <w:rsid w:val="00B855AA"/>
    <w:rsid w:val="00BA5690"/>
    <w:rsid w:val="00BC0311"/>
    <w:rsid w:val="00BC1B15"/>
    <w:rsid w:val="00C271A6"/>
    <w:rsid w:val="00C36888"/>
    <w:rsid w:val="00C41999"/>
    <w:rsid w:val="00C8082F"/>
    <w:rsid w:val="00C90ECF"/>
    <w:rsid w:val="00D73771"/>
    <w:rsid w:val="00D9429B"/>
    <w:rsid w:val="00DC2072"/>
    <w:rsid w:val="00E254FC"/>
    <w:rsid w:val="00E43634"/>
    <w:rsid w:val="00E461FE"/>
    <w:rsid w:val="00E5108C"/>
    <w:rsid w:val="00E52239"/>
    <w:rsid w:val="00E601B7"/>
    <w:rsid w:val="00E9123A"/>
    <w:rsid w:val="00EA4118"/>
    <w:rsid w:val="00EB3B43"/>
    <w:rsid w:val="00EB539C"/>
    <w:rsid w:val="00EF6AC2"/>
    <w:rsid w:val="00F12820"/>
    <w:rsid w:val="00F153BD"/>
    <w:rsid w:val="00F61183"/>
    <w:rsid w:val="00F6789D"/>
    <w:rsid w:val="00F7071B"/>
    <w:rsid w:val="00F72DCD"/>
    <w:rsid w:val="00F74086"/>
    <w:rsid w:val="00F76A93"/>
    <w:rsid w:val="00F86C07"/>
    <w:rsid w:val="00F925A9"/>
    <w:rsid w:val="00FB1BD8"/>
    <w:rsid w:val="00FB5A18"/>
    <w:rsid w:val="00FC6614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904C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904C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904C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904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904C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A904C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A904C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A904C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904C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A904C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A904C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A904C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A904C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A904C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A904C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A904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904C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A904C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A904C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A904C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A904C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A904C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A904C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A904C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A904C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A904C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A904C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A904C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A904C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A904C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A904C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A904C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A904C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A904C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A904C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A904C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A904C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A904C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A904C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A904C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A904C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A904C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A904C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A904C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A904C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A904C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A904C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A904C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A904C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A904C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A904C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A904C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A904C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orog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17D0-A379-4E64-B334-8EEBBF5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64</cp:revision>
  <cp:lastPrinted>2016-05-05T03:19:00Z</cp:lastPrinted>
  <dcterms:created xsi:type="dcterms:W3CDTF">2016-03-15T04:42:00Z</dcterms:created>
  <dcterms:modified xsi:type="dcterms:W3CDTF">2016-05-05T03:19:00Z</dcterms:modified>
</cp:coreProperties>
</file>