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B3234" w14:textId="77777777" w:rsidR="006B6C88" w:rsidRDefault="006B6C88" w:rsidP="006B6C88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8E3D90C" wp14:editId="080A9880">
            <wp:extent cx="620395" cy="755650"/>
            <wp:effectExtent l="0" t="0" r="8255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1C43D" w14:textId="77777777" w:rsidR="006B6C88" w:rsidRDefault="006B6C88" w:rsidP="006B6C88">
      <w:pPr>
        <w:spacing w:after="0" w:line="240" w:lineRule="auto"/>
        <w:ind w:right="28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НИЖНЕСЕРГИНСКОГО ГОРОДСКОГО ПОСЕЛЕНИЯ</w:t>
      </w:r>
    </w:p>
    <w:p w14:paraId="08F23FB7" w14:textId="77777777" w:rsidR="006B6C88" w:rsidRDefault="006B6C88" w:rsidP="006B6C88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50830428" w14:textId="77777777" w:rsidR="006B6C88" w:rsidRDefault="006B6C88" w:rsidP="006B6C88">
      <w:pPr>
        <w:pBdr>
          <w:bottom w:val="thinThickSmallGap" w:sz="24" w:space="0" w:color="auto"/>
        </w:pBd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</w:p>
    <w:p w14:paraId="4D43409B" w14:textId="77777777" w:rsidR="006B6C88" w:rsidRDefault="0042405C" w:rsidP="006B6C88">
      <w:pPr>
        <w:tabs>
          <w:tab w:val="left" w:pos="6645"/>
        </w:tabs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</w:t>
      </w:r>
      <w:r w:rsidR="006B6C88">
        <w:rPr>
          <w:rFonts w:ascii="Times New Roman" w:hAnsi="Times New Roman"/>
          <w:sz w:val="26"/>
          <w:szCs w:val="26"/>
        </w:rPr>
        <w:t>.</w:t>
      </w:r>
      <w:r w:rsidR="00340D0C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4</w:t>
      </w:r>
      <w:r w:rsidR="006B6C88">
        <w:rPr>
          <w:rFonts w:ascii="Times New Roman" w:hAnsi="Times New Roman"/>
          <w:sz w:val="26"/>
          <w:szCs w:val="26"/>
        </w:rPr>
        <w:t>.202</w:t>
      </w:r>
      <w:r w:rsidR="00340D0C">
        <w:rPr>
          <w:rFonts w:ascii="Times New Roman" w:hAnsi="Times New Roman"/>
          <w:sz w:val="26"/>
          <w:szCs w:val="26"/>
        </w:rPr>
        <w:t>4</w:t>
      </w:r>
      <w:r w:rsidR="006B6C88">
        <w:rPr>
          <w:rFonts w:ascii="Times New Roman" w:hAnsi="Times New Roman"/>
          <w:sz w:val="26"/>
          <w:szCs w:val="26"/>
        </w:rPr>
        <w:t xml:space="preserve"> г.         № </w:t>
      </w:r>
      <w:r w:rsidR="0027027C">
        <w:rPr>
          <w:rFonts w:ascii="Times New Roman" w:hAnsi="Times New Roman"/>
          <w:sz w:val="26"/>
          <w:szCs w:val="26"/>
        </w:rPr>
        <w:t>139</w:t>
      </w:r>
    </w:p>
    <w:p w14:paraId="28125E7D" w14:textId="77777777" w:rsidR="006B6C88" w:rsidRDefault="006B6C88" w:rsidP="006B6C88">
      <w:pP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Нижние Серги </w:t>
      </w:r>
    </w:p>
    <w:p w14:paraId="63BFB5A1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О внесении изменений в постановление главы Нижнесергинского городского поселения от 14.08.2015 № 282 “Об утверждении</w:t>
      </w:r>
      <w:r w:rsidRPr="0010438F">
        <w:rPr>
          <w:rFonts w:ascii="Times New Roman" w:hAnsi="Times New Roman"/>
          <w:b/>
          <w:i/>
          <w:sz w:val="28"/>
          <w:szCs w:val="28"/>
        </w:rPr>
        <w:t xml:space="preserve"> муниципальной программы</w:t>
      </w:r>
      <w:r w:rsidRPr="0010438F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 xml:space="preserve"> “Энергосбережение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7</w:t>
      </w:r>
      <w:r w:rsidRPr="0010438F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 xml:space="preserve"> года”</w:t>
      </w:r>
    </w:p>
    <w:p w14:paraId="4CA7C19F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(с изменениями от 26.10.2015 № 386, от 17.12.2015 № 477, от 29.01.2016 №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33, от 02.06.2016 №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19, от 16.08.2016 №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389, от 03.10.2016 №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468, от 02.11.2016 №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529, от 09.11.2016 № 546, от 15.12.2016 № 701-А, </w:t>
      </w:r>
      <w:r w:rsidRPr="0010438F">
        <w:rPr>
          <w:rFonts w:ascii="Times New Roman" w:hAnsi="Times New Roman"/>
          <w:b/>
          <w:sz w:val="28"/>
          <w:szCs w:val="28"/>
        </w:rPr>
        <w:t>от 11.04.2017 №174, от 18.07.2017№ 366, от 01.11.2017 № 518-А, от 22.12.2017 № 596, от 09.07.2018 № 315-А, от 27.08.2018 № 396, от 06.12.2018 № 556, от 08.02.2019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33, от 14.03.2019 № 82, от 12.07.2019 № 298, от 14.08.2019 № 335, от 26.12.2019 № 514, от 20.02.2020 № 61, от 12.05.2020 № 144, от 22.05.2020 № 159, 07.08.2020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238, 10.11.2020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358, от 28.12,2020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417, от 17.02.2021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37-А, от 25.02.2021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40, от 11.05.2021 № 120, от 24.05.2021 №127, от 07.06.2021 № 145, от 25.06.2021 № 156, от 02.08.2021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197, от 30.09.2021 № 266, от 01.12.2021 № 331, от 01.12.2021 № 331-А, от 29.12.2021 № 389, от 19.01.2022 № 13, от 06.04.2022 № 91, от 15.04.2022 № 97</w:t>
      </w:r>
      <w:r>
        <w:rPr>
          <w:rFonts w:ascii="Times New Roman" w:hAnsi="Times New Roman"/>
          <w:b/>
          <w:sz w:val="28"/>
          <w:szCs w:val="28"/>
        </w:rPr>
        <w:t>, от 22.06.2022 № 242, от 05.08.2022 № 315, от 19.09.2022 № 364, от 25.10.2022 № 443, от 24.11.2022 № 516, от 06.12.2022 № 533, от 29.12.2022 № 605, от 20.01.2023 № 8, 02.03.2023 № 62, от 04.05.2023 № 135</w:t>
      </w:r>
      <w:r w:rsidR="004C7210">
        <w:rPr>
          <w:rFonts w:ascii="Times New Roman" w:hAnsi="Times New Roman"/>
          <w:b/>
          <w:sz w:val="28"/>
          <w:szCs w:val="28"/>
        </w:rPr>
        <w:t xml:space="preserve">, </w:t>
      </w:r>
      <w:r w:rsidR="004C7210" w:rsidRPr="004C7210">
        <w:rPr>
          <w:rFonts w:ascii="Times New Roman" w:hAnsi="Times New Roman"/>
          <w:b/>
          <w:sz w:val="28"/>
          <w:szCs w:val="28"/>
        </w:rPr>
        <w:t>от 29.06.2023 № 241, от 17.08.2023 № 316, от 05.09.5023 № 333, от 18.10</w:t>
      </w:r>
      <w:r w:rsidR="004C7210">
        <w:rPr>
          <w:rFonts w:ascii="Times New Roman" w:hAnsi="Times New Roman"/>
          <w:b/>
          <w:sz w:val="28"/>
          <w:szCs w:val="28"/>
        </w:rPr>
        <w:t>.</w:t>
      </w:r>
      <w:r w:rsidR="004C7210" w:rsidRPr="004C7210">
        <w:rPr>
          <w:rFonts w:ascii="Times New Roman" w:hAnsi="Times New Roman"/>
          <w:b/>
          <w:sz w:val="28"/>
          <w:szCs w:val="28"/>
        </w:rPr>
        <w:t>2023 № 411</w:t>
      </w:r>
      <w:r w:rsidR="00340D0C">
        <w:rPr>
          <w:rFonts w:ascii="Times New Roman" w:hAnsi="Times New Roman"/>
          <w:b/>
          <w:sz w:val="28"/>
          <w:szCs w:val="28"/>
        </w:rPr>
        <w:t>, от 29.12.2023 № 568</w:t>
      </w:r>
      <w:r w:rsidR="00D60181">
        <w:rPr>
          <w:rFonts w:ascii="Times New Roman" w:hAnsi="Times New Roman"/>
          <w:b/>
          <w:sz w:val="28"/>
          <w:szCs w:val="28"/>
        </w:rPr>
        <w:t>, от 11.01.2024 № 19-А</w:t>
      </w:r>
      <w:r w:rsidR="00EA21E6">
        <w:rPr>
          <w:rFonts w:ascii="Times New Roman" w:hAnsi="Times New Roman"/>
          <w:b/>
          <w:sz w:val="28"/>
          <w:szCs w:val="28"/>
        </w:rPr>
        <w:t>, от 23.01.2024 № 36-А</w:t>
      </w:r>
      <w:r w:rsidR="0042405C">
        <w:rPr>
          <w:rFonts w:ascii="Times New Roman" w:hAnsi="Times New Roman"/>
          <w:b/>
          <w:sz w:val="28"/>
          <w:szCs w:val="28"/>
        </w:rPr>
        <w:t>, от</w:t>
      </w:r>
      <w:r w:rsidR="0027027C">
        <w:rPr>
          <w:rFonts w:ascii="Times New Roman" w:hAnsi="Times New Roman"/>
          <w:b/>
          <w:sz w:val="28"/>
          <w:szCs w:val="28"/>
        </w:rPr>
        <w:t xml:space="preserve"> </w:t>
      </w:r>
      <w:r w:rsidR="0042405C">
        <w:rPr>
          <w:rFonts w:ascii="Times New Roman" w:hAnsi="Times New Roman"/>
          <w:b/>
          <w:sz w:val="28"/>
          <w:szCs w:val="28"/>
        </w:rPr>
        <w:t>20.03.2024 № 124</w:t>
      </w:r>
      <w:r w:rsidRPr="0010438F">
        <w:rPr>
          <w:rFonts w:ascii="Times New Roman" w:hAnsi="Times New Roman"/>
          <w:b/>
          <w:sz w:val="28"/>
          <w:szCs w:val="28"/>
        </w:rPr>
        <w:t>)</w:t>
      </w:r>
    </w:p>
    <w:p w14:paraId="5ABBCC53" w14:textId="77777777" w:rsidR="006B6C88" w:rsidRPr="0010438F" w:rsidRDefault="006B6C88" w:rsidP="006B6C88">
      <w:pPr>
        <w:spacing w:after="0" w:line="240" w:lineRule="auto"/>
        <w:jc w:val="center"/>
        <w:rPr>
          <w:rFonts w:ascii="Times New Roman" w:hAnsi="Times New Roman"/>
          <w:b/>
          <w:i/>
          <w:spacing w:val="1"/>
          <w:sz w:val="26"/>
          <w:szCs w:val="20"/>
          <w:shd w:val="clear" w:color="auto" w:fill="FFFFFF"/>
          <w:lang w:eastAsia="ru-RU"/>
        </w:rPr>
      </w:pPr>
    </w:p>
    <w:p w14:paraId="719A64A4" w14:textId="77777777" w:rsidR="006B6C88" w:rsidRPr="0010438F" w:rsidRDefault="006B6C88" w:rsidP="006B6C88">
      <w:pPr>
        <w:spacing w:after="0" w:line="240" w:lineRule="auto"/>
        <w:ind w:left="426" w:firstLine="709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Руководствуясь Федеральным законом от 23.11.2009 №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Федерации»,</w:t>
      </w:r>
      <w:r w:rsidRPr="0010438F">
        <w:rPr>
          <w:rFonts w:ascii="Times New Roman" w:hAnsi="Times New Roman"/>
          <w:spacing w:val="1"/>
          <w:sz w:val="26"/>
          <w:szCs w:val="20"/>
          <w:shd w:val="clear" w:color="auto" w:fill="FFFFFF"/>
          <w:lang w:eastAsia="ru-RU"/>
        </w:rPr>
        <w:t xml:space="preserve"> 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31.12.2009 № 1225 «О требованиях к региональным и муниципальным программам энергосбережения и повышения энергетической эффективности», Постановлением Главы Нижнесергинского городского поселения от 20.03.2014 №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6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6 «Об утверждении порядка формирования и реализации муниципальных программ в Нижнесергинском городском поселении» с изменениями от 24.09.2014 № 347, </w:t>
      </w:r>
    </w:p>
    <w:p w14:paraId="4B13D546" w14:textId="77777777" w:rsidR="006B6C88" w:rsidRPr="0010438F" w:rsidRDefault="006B6C88" w:rsidP="006B6C88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52E9B545" w14:textId="77777777" w:rsidR="006B6C88" w:rsidRPr="0010438F" w:rsidRDefault="006B6C88" w:rsidP="006B6C88">
      <w:pPr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b/>
          <w:spacing w:val="1"/>
          <w:sz w:val="28"/>
          <w:szCs w:val="28"/>
          <w:shd w:val="clear" w:color="auto" w:fill="FFFFFF"/>
          <w:lang w:eastAsia="ru-RU"/>
        </w:rPr>
        <w:t xml:space="preserve">     ПОСТАНОВЛЯЮ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  <w:lang w:eastAsia="ru-RU"/>
        </w:rPr>
        <w:t>:</w:t>
      </w:r>
    </w:p>
    <w:p w14:paraId="6ADC05E9" w14:textId="77777777" w:rsidR="006B6C88" w:rsidRPr="0010438F" w:rsidRDefault="006B6C88" w:rsidP="004C7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lastRenderedPageBreak/>
        <w:t>Внести в постановление Главы Нижнесергинского городского поселения от 14.08.2015 № 282  «Об утверждении муниципальной программы «Энергосбережение и повышение энергетической эффективности  Нижнесергинского городского поселения до 202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7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года», (с изменениями от 26.10.2015 № 386, от 17.12.2015 № 477, от 29.01.2016 №33, от 02.06.2016 №219, от 16.08.2016 №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389, от 03.10.2016 № 468, от 20.11.2016 № 529, от 09.11.2016 №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546, от 15.12.2016 № 701-А, </w:t>
      </w:r>
      <w:r w:rsidRPr="0010438F">
        <w:rPr>
          <w:rFonts w:ascii="Times New Roman" w:hAnsi="Times New Roman"/>
          <w:sz w:val="28"/>
          <w:szCs w:val="28"/>
        </w:rPr>
        <w:t>от 11.04.2017 № 174, от 18.07.2017№ 366, от 01.11.2017 № 518-А, от 22.12.2017 № 596, от 09.07.2018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315-А, от 27.08.2018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396, от 06.12.2018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556, от 08.02.2019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33, от 14.03.2019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82, от 12.07.2019 № 298, от 14.08.2019 № 335, от 26.12.2019 № 514, от 20.02.2020 № 61, от 12.05.2020 № 144, от 22.05.2020 № 159, от 07.08.2020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238, от 10.11.2020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358, от 28.12,2020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417, от 17.02.2021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37-А, от 25.02.2021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40, от 11.05.2021 № 120, от 24.05.2021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127, от 07.06.2021 № 145, от 25.06.2021 № 156, от 02.08.2021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197, от 30.09.2021 № 266, от 01.12.2021 № 331, от 01.12.2021 № 331-А, от 29.12.2021 № 389, от 19.01.2022 № 13, от 06.04.2022 № 91, от 15.04.2022 № 97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438F">
        <w:rPr>
          <w:rFonts w:ascii="Times New Roman" w:hAnsi="Times New Roman"/>
          <w:sz w:val="28"/>
          <w:szCs w:val="28"/>
        </w:rPr>
        <w:t>от 22.06.2022 № 242, от 05.08.2022 № 315</w:t>
      </w:r>
      <w:r w:rsidRPr="006E51A6">
        <w:t xml:space="preserve"> </w:t>
      </w:r>
      <w:r w:rsidRPr="006E51A6">
        <w:rPr>
          <w:rFonts w:ascii="Times New Roman" w:hAnsi="Times New Roman"/>
          <w:sz w:val="28"/>
          <w:szCs w:val="28"/>
        </w:rPr>
        <w:t>от 19.09.2022 № 364, от 25.10.2022 № 443</w:t>
      </w:r>
      <w:r>
        <w:rPr>
          <w:rFonts w:ascii="Times New Roman" w:hAnsi="Times New Roman"/>
          <w:sz w:val="28"/>
          <w:szCs w:val="28"/>
        </w:rPr>
        <w:t xml:space="preserve">, 24.11.2022 № 516, от 06.12.2022 № 533, от 29.12.2022 № 605, от 20.01.2023 № 8, от </w:t>
      </w:r>
      <w:r w:rsidRPr="006F523C">
        <w:rPr>
          <w:rFonts w:ascii="Times New Roman" w:hAnsi="Times New Roman"/>
          <w:sz w:val="28"/>
          <w:szCs w:val="28"/>
        </w:rPr>
        <w:t>02.03.2023 № 62, от 04.05.2023 № 135</w:t>
      </w:r>
      <w:r w:rsidR="004C7210">
        <w:rPr>
          <w:rFonts w:ascii="Times New Roman" w:hAnsi="Times New Roman"/>
          <w:sz w:val="28"/>
          <w:szCs w:val="28"/>
        </w:rPr>
        <w:t xml:space="preserve">, </w:t>
      </w:r>
      <w:r w:rsidR="004C7210" w:rsidRPr="004C7210">
        <w:rPr>
          <w:rFonts w:ascii="Times New Roman" w:hAnsi="Times New Roman"/>
          <w:sz w:val="28"/>
          <w:szCs w:val="28"/>
        </w:rPr>
        <w:t>от 29.06.2023 № 241, от 17.08.2023 № 316, от 05.09.5023 № 333, от 18.102023 № 411</w:t>
      </w:r>
      <w:r w:rsidR="00340D0C">
        <w:rPr>
          <w:rFonts w:ascii="Times New Roman" w:hAnsi="Times New Roman"/>
          <w:sz w:val="28"/>
          <w:szCs w:val="28"/>
        </w:rPr>
        <w:t>, от 29.12.2023 № 568</w:t>
      </w:r>
      <w:r w:rsidR="00D60181">
        <w:rPr>
          <w:rFonts w:ascii="Times New Roman" w:hAnsi="Times New Roman"/>
          <w:sz w:val="28"/>
          <w:szCs w:val="28"/>
        </w:rPr>
        <w:t>, от 11.01.2024 № 19-А</w:t>
      </w:r>
      <w:r w:rsidR="00EA21E6">
        <w:rPr>
          <w:rFonts w:ascii="Times New Roman" w:hAnsi="Times New Roman"/>
          <w:sz w:val="28"/>
          <w:szCs w:val="28"/>
        </w:rPr>
        <w:t>, от 23.01.2024 № 36-А</w:t>
      </w:r>
      <w:r w:rsidR="0042405C">
        <w:rPr>
          <w:rFonts w:ascii="Times New Roman" w:hAnsi="Times New Roman"/>
          <w:sz w:val="28"/>
          <w:szCs w:val="28"/>
        </w:rPr>
        <w:t>, от 20.03.2024 № 124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) следующие изменения:  </w:t>
      </w:r>
    </w:p>
    <w:p w14:paraId="15DBA06D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1.1. внести изменения в план мероприятий по выполнению муниципальной программы «Энергосбережение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7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года» (прилагается);                                                                                                  </w:t>
      </w:r>
    </w:p>
    <w:p w14:paraId="25A634EA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1.2. текст программы, изложить в новой редакции (прилагается).</w:t>
      </w:r>
    </w:p>
    <w:p w14:paraId="7448BB23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2.    Обнародовать данное постановление путём размещения полного текста через сеть «Интернет» на официальном сайте Нижнесергинского городского поселения.</w:t>
      </w:r>
    </w:p>
    <w:p w14:paraId="25402E85" w14:textId="77777777" w:rsidR="006B6C88" w:rsidRPr="0010438F" w:rsidRDefault="006B6C88" w:rsidP="006B6C88">
      <w:pPr>
        <w:tabs>
          <w:tab w:val="left" w:pos="779"/>
        </w:tabs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3.        Контроль за исполнением настоящего постановления оставляю за собой.</w:t>
      </w:r>
    </w:p>
    <w:p w14:paraId="2A456116" w14:textId="77777777" w:rsidR="006B6C88" w:rsidRPr="0010438F" w:rsidRDefault="006B6C88" w:rsidP="006B6C88">
      <w:pPr>
        <w:tabs>
          <w:tab w:val="left" w:pos="779"/>
        </w:tabs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42AA4862" w14:textId="77777777" w:rsidR="006B6C88" w:rsidRPr="0010438F" w:rsidRDefault="006B6C88" w:rsidP="006B6C88">
      <w:pPr>
        <w:tabs>
          <w:tab w:val="left" w:pos="779"/>
        </w:tabs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19A7A4B5" w14:textId="77777777" w:rsidR="006B6C88" w:rsidRPr="0010438F" w:rsidRDefault="006B6C88" w:rsidP="006B6C88">
      <w:pPr>
        <w:tabs>
          <w:tab w:val="left" w:pos="779"/>
        </w:tabs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4F6663B5" w14:textId="77777777" w:rsidR="006B6C88" w:rsidRPr="0010438F" w:rsidRDefault="006B6C88" w:rsidP="006B6C88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260BFA30" w14:textId="77777777" w:rsidR="006B6C88" w:rsidRPr="0010438F" w:rsidRDefault="006B6C88" w:rsidP="006B6C88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3489B857" w14:textId="77777777" w:rsidR="006B6C88" w:rsidRPr="0010438F" w:rsidRDefault="006B6C88" w:rsidP="006B6C88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22719E39" w14:textId="77777777" w:rsidR="006B6C88" w:rsidRPr="0010438F" w:rsidRDefault="006B6C88" w:rsidP="006B6C88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7BCFC885" w14:textId="77777777" w:rsidR="006B6C88" w:rsidRPr="0010438F" w:rsidRDefault="006B6C88" w:rsidP="006B6C88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6D4C9205" w14:textId="77777777" w:rsidR="006B6C88" w:rsidRPr="0010438F" w:rsidRDefault="006B6C88" w:rsidP="006B6C88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2D8AC5D3" w14:textId="77777777" w:rsidR="006B6C88" w:rsidRPr="0010438F" w:rsidRDefault="006B6C88" w:rsidP="006B6C88">
      <w:pPr>
        <w:tabs>
          <w:tab w:val="left" w:pos="779"/>
        </w:tabs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ab/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Глава Нижнесергинского </w:t>
      </w:r>
    </w:p>
    <w:p w14:paraId="3FD3FACE" w14:textId="77777777" w:rsidR="006B6C88" w:rsidRPr="0010438F" w:rsidRDefault="006B6C88" w:rsidP="006B6C88">
      <w:pPr>
        <w:tabs>
          <w:tab w:val="left" w:pos="779"/>
        </w:tabs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ab/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городского поселения                                                  А.М. Чекасин                                             </w:t>
      </w:r>
    </w:p>
    <w:p w14:paraId="424991CB" w14:textId="77777777" w:rsidR="006B6C88" w:rsidRPr="0010438F" w:rsidRDefault="006B6C88" w:rsidP="006B6C88"/>
    <w:p w14:paraId="1AFCA76A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lastRenderedPageBreak/>
        <w:t>Утверждена</w:t>
      </w:r>
    </w:p>
    <w:p w14:paraId="69AF60AD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 постановлением Главы </w:t>
      </w:r>
    </w:p>
    <w:p w14:paraId="081CBE85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>Нижнесергинского городского</w:t>
      </w:r>
    </w:p>
    <w:p w14:paraId="51C5967C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 поселения от 14.08.2015 №</w:t>
      </w:r>
      <w:r w:rsidR="00CD5A96">
        <w:rPr>
          <w:rFonts w:ascii="Times New Roman" w:eastAsia="Times New Roman" w:hAnsi="Times New Roman"/>
          <w:sz w:val="27"/>
          <w:szCs w:val="27"/>
        </w:rPr>
        <w:t xml:space="preserve"> </w:t>
      </w:r>
      <w:r w:rsidRPr="004C7210">
        <w:rPr>
          <w:rFonts w:ascii="Times New Roman" w:eastAsia="Times New Roman" w:hAnsi="Times New Roman"/>
          <w:sz w:val="27"/>
          <w:szCs w:val="27"/>
        </w:rPr>
        <w:t xml:space="preserve">282 </w:t>
      </w:r>
    </w:p>
    <w:p w14:paraId="242AE64B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с изменениями от 26.10.2015 № 386, </w:t>
      </w:r>
    </w:p>
    <w:p w14:paraId="1CD19D85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>от 17.12.2015 №</w:t>
      </w:r>
      <w:r w:rsidR="00CD5A96">
        <w:rPr>
          <w:rFonts w:ascii="Times New Roman" w:eastAsia="Times New Roman" w:hAnsi="Times New Roman"/>
          <w:sz w:val="27"/>
          <w:szCs w:val="27"/>
        </w:rPr>
        <w:t xml:space="preserve"> </w:t>
      </w:r>
      <w:r w:rsidRPr="004C7210">
        <w:rPr>
          <w:rFonts w:ascii="Times New Roman" w:eastAsia="Times New Roman" w:hAnsi="Times New Roman"/>
          <w:sz w:val="27"/>
          <w:szCs w:val="27"/>
        </w:rPr>
        <w:t xml:space="preserve">477, от 29.01.2016 № 33, </w:t>
      </w:r>
    </w:p>
    <w:p w14:paraId="3094BBBA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>от 02.06.2016 №219, от 16.08.2016 №389,</w:t>
      </w:r>
    </w:p>
    <w:p w14:paraId="54F2A230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 от 02.11.2016 № 529, от 09.11.2016 №546,</w:t>
      </w:r>
    </w:p>
    <w:p w14:paraId="7B45008C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 от 15.12.2016 № 701-А, от 11.04.2017 № 174, </w:t>
      </w:r>
    </w:p>
    <w:p w14:paraId="2132F764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18.07.2017№ 366, от 01.11.2017 № 518-А, </w:t>
      </w:r>
    </w:p>
    <w:p w14:paraId="3B498CF9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22.12.2017 № 596, от 09.07.2018 № 315-А, </w:t>
      </w:r>
    </w:p>
    <w:p w14:paraId="0FB1F78A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27.08.2018 № 396, от 06.12.2018 № 556, </w:t>
      </w:r>
    </w:p>
    <w:p w14:paraId="39721CC2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08.02.2019 № 33, от 14.03.2019 № 82, </w:t>
      </w:r>
    </w:p>
    <w:p w14:paraId="69C61E15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12.07.2019 № 298, от 14.08.2019 № 355, </w:t>
      </w:r>
    </w:p>
    <w:p w14:paraId="707D0323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>от 26.12.2019 № 514, от 20.02.2020 № 61,</w:t>
      </w:r>
    </w:p>
    <w:p w14:paraId="06EE4B0E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 от 12.05.2020 № 144, от 22.05.2020 № 159,</w:t>
      </w:r>
    </w:p>
    <w:p w14:paraId="7EC21CF1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 от 07.08.2020 №238, от 10.11.2020 № 358, </w:t>
      </w:r>
    </w:p>
    <w:p w14:paraId="77DD46FA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28.12,2020 № 417, от 17.02.2021 № 37-А, </w:t>
      </w:r>
    </w:p>
    <w:p w14:paraId="7EF8E7B7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>от 25.02.2021 № 40, от 11.05.2021 № 120,</w:t>
      </w:r>
    </w:p>
    <w:p w14:paraId="2DDE6446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>от 24.05.2021 №127, от 07.06.2021 № 145,</w:t>
      </w:r>
    </w:p>
    <w:p w14:paraId="47B99098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 от 25.06.2021 № 156, от 02.08.2021 № 197, </w:t>
      </w:r>
    </w:p>
    <w:p w14:paraId="34ECF5C7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>от 30.09.2021 № 266, от 01.12.2021 № 331,</w:t>
      </w:r>
    </w:p>
    <w:p w14:paraId="019DB5FA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01.12.2021 № 331-А, от 29.12.2021 № 389,  </w:t>
      </w:r>
    </w:p>
    <w:p w14:paraId="1A5AF3C4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19.01.2022 №13, от 06.04.2022 № 91, </w:t>
      </w:r>
    </w:p>
    <w:p w14:paraId="2E4665AC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22.06.2022 № 242, от 05.08.2022 № 315, </w:t>
      </w:r>
    </w:p>
    <w:p w14:paraId="5DB730B1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19.09.2022 № 364, от 25.10.2022 № 443, </w:t>
      </w:r>
    </w:p>
    <w:p w14:paraId="57D3D725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24.11.2022 № 516, от 06.12.2022 № 533, </w:t>
      </w:r>
    </w:p>
    <w:p w14:paraId="74F18AB1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29.12.2022 № 605, от 20.01.2023 № 8, </w:t>
      </w:r>
    </w:p>
    <w:p w14:paraId="7162A9D9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02.03.2023 № 62, от 04.05.2023 № 135, </w:t>
      </w:r>
    </w:p>
    <w:p w14:paraId="711AEC48" w14:textId="77777777" w:rsidR="004C7210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>от 29.06.2023 № 241</w:t>
      </w:r>
      <w:r w:rsidR="004C7210" w:rsidRPr="004C7210">
        <w:rPr>
          <w:rFonts w:ascii="Times New Roman" w:eastAsia="Times New Roman" w:hAnsi="Times New Roman"/>
          <w:sz w:val="27"/>
          <w:szCs w:val="27"/>
        </w:rPr>
        <w:t xml:space="preserve">от 29.06.2023 № 241, </w:t>
      </w:r>
    </w:p>
    <w:p w14:paraId="30E76923" w14:textId="77777777" w:rsidR="004C7210" w:rsidRPr="004C7210" w:rsidRDefault="004C7210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17.08.2023 № 316, от 05.09.5023 № 333, </w:t>
      </w:r>
    </w:p>
    <w:p w14:paraId="38B93B9B" w14:textId="77777777" w:rsidR="00340D0C" w:rsidRDefault="004C7210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18.10.2023 № 411, от </w:t>
      </w:r>
      <w:r w:rsidR="006A6518">
        <w:rPr>
          <w:rFonts w:ascii="Times New Roman" w:eastAsia="Times New Roman" w:hAnsi="Times New Roman"/>
          <w:sz w:val="27"/>
          <w:szCs w:val="27"/>
        </w:rPr>
        <w:t>29</w:t>
      </w:r>
      <w:r w:rsidRPr="004C7210">
        <w:rPr>
          <w:rFonts w:ascii="Times New Roman" w:eastAsia="Times New Roman" w:hAnsi="Times New Roman"/>
          <w:sz w:val="27"/>
          <w:szCs w:val="27"/>
        </w:rPr>
        <w:t>.</w:t>
      </w:r>
      <w:r w:rsidR="006A6518">
        <w:rPr>
          <w:rFonts w:ascii="Times New Roman" w:eastAsia="Times New Roman" w:hAnsi="Times New Roman"/>
          <w:sz w:val="27"/>
          <w:szCs w:val="27"/>
        </w:rPr>
        <w:t>12</w:t>
      </w:r>
      <w:r w:rsidRPr="004C7210">
        <w:rPr>
          <w:rFonts w:ascii="Times New Roman" w:eastAsia="Times New Roman" w:hAnsi="Times New Roman"/>
          <w:sz w:val="27"/>
          <w:szCs w:val="27"/>
        </w:rPr>
        <w:t>.202</w:t>
      </w:r>
      <w:r w:rsidR="006A6518">
        <w:rPr>
          <w:rFonts w:ascii="Times New Roman" w:eastAsia="Times New Roman" w:hAnsi="Times New Roman"/>
          <w:sz w:val="27"/>
          <w:szCs w:val="27"/>
        </w:rPr>
        <w:t>3</w:t>
      </w:r>
      <w:r w:rsidRPr="004C7210">
        <w:rPr>
          <w:rFonts w:ascii="Times New Roman" w:eastAsia="Times New Roman" w:hAnsi="Times New Roman"/>
          <w:sz w:val="27"/>
          <w:szCs w:val="27"/>
        </w:rPr>
        <w:t xml:space="preserve"> № </w:t>
      </w:r>
      <w:r w:rsidR="00677266">
        <w:rPr>
          <w:rFonts w:ascii="Times New Roman" w:eastAsia="Times New Roman" w:hAnsi="Times New Roman"/>
          <w:sz w:val="27"/>
          <w:szCs w:val="27"/>
        </w:rPr>
        <w:t>568</w:t>
      </w:r>
      <w:r w:rsidR="00340D0C">
        <w:rPr>
          <w:rFonts w:ascii="Times New Roman" w:eastAsia="Times New Roman" w:hAnsi="Times New Roman"/>
          <w:sz w:val="27"/>
          <w:szCs w:val="27"/>
        </w:rPr>
        <w:t xml:space="preserve">, </w:t>
      </w:r>
    </w:p>
    <w:p w14:paraId="3530859F" w14:textId="77777777" w:rsidR="006B6C88" w:rsidRDefault="00340D0C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от 11.01.2024 № 19-А</w:t>
      </w:r>
      <w:r w:rsidR="00D60181">
        <w:rPr>
          <w:rFonts w:ascii="Times New Roman" w:eastAsia="Times New Roman" w:hAnsi="Times New Roman"/>
          <w:sz w:val="27"/>
          <w:szCs w:val="27"/>
        </w:rPr>
        <w:t>, от 23.01.2024 № 36-А</w:t>
      </w:r>
    </w:p>
    <w:p w14:paraId="2182F636" w14:textId="77777777" w:rsidR="00EA21E6" w:rsidRPr="004C7210" w:rsidRDefault="00EA21E6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от 20.03.2024 № 124</w:t>
      </w:r>
      <w:r w:rsidR="0042405C">
        <w:rPr>
          <w:rFonts w:ascii="Times New Roman" w:eastAsia="Times New Roman" w:hAnsi="Times New Roman"/>
          <w:sz w:val="27"/>
          <w:szCs w:val="27"/>
        </w:rPr>
        <w:t>, от 04.04.2024</w:t>
      </w:r>
      <w:r w:rsidR="0027027C">
        <w:rPr>
          <w:rFonts w:ascii="Times New Roman" w:eastAsia="Times New Roman" w:hAnsi="Times New Roman"/>
          <w:sz w:val="27"/>
          <w:szCs w:val="27"/>
        </w:rPr>
        <w:t xml:space="preserve"> № 139</w:t>
      </w:r>
    </w:p>
    <w:p w14:paraId="382C3A1A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3BDD209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10438F">
        <w:rPr>
          <w:rFonts w:ascii="Times New Roman" w:eastAsia="Times New Roman" w:hAnsi="Times New Roman"/>
          <w:b/>
          <w:sz w:val="48"/>
          <w:szCs w:val="48"/>
        </w:rPr>
        <w:t>Муниципальная программа</w:t>
      </w:r>
    </w:p>
    <w:p w14:paraId="742F6DE5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14:paraId="5A97E718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10438F">
        <w:rPr>
          <w:rFonts w:ascii="Times New Roman" w:eastAsia="Times New Roman" w:hAnsi="Times New Roman"/>
          <w:b/>
          <w:sz w:val="40"/>
          <w:szCs w:val="40"/>
        </w:rPr>
        <w:t xml:space="preserve"> «Энергосбережение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eastAsia="Times New Roman" w:hAnsi="Times New Roman"/>
          <w:b/>
          <w:sz w:val="40"/>
          <w:szCs w:val="40"/>
        </w:rPr>
        <w:t>7</w:t>
      </w:r>
      <w:r w:rsidRPr="0010438F">
        <w:rPr>
          <w:rFonts w:ascii="Times New Roman" w:eastAsia="Times New Roman" w:hAnsi="Times New Roman"/>
          <w:b/>
          <w:sz w:val="40"/>
          <w:szCs w:val="40"/>
        </w:rPr>
        <w:t xml:space="preserve"> года»</w:t>
      </w:r>
    </w:p>
    <w:p w14:paraId="10897C22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56BD3DC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4AB588B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438F">
        <w:rPr>
          <w:rFonts w:ascii="Times New Roman" w:eastAsia="Times New Roman" w:hAnsi="Times New Roman"/>
          <w:b/>
          <w:sz w:val="28"/>
          <w:szCs w:val="28"/>
        </w:rPr>
        <w:t>г. Нижние Серги</w:t>
      </w:r>
    </w:p>
    <w:p w14:paraId="0C709A20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438F">
        <w:rPr>
          <w:rFonts w:ascii="Times New Roman" w:eastAsia="Times New Roman" w:hAnsi="Times New Roman"/>
          <w:b/>
          <w:sz w:val="28"/>
          <w:szCs w:val="28"/>
        </w:rPr>
        <w:lastRenderedPageBreak/>
        <w:t>ПАСПОРТ</w:t>
      </w:r>
    </w:p>
    <w:p w14:paraId="56D577FE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438F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14:paraId="56693838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438F">
        <w:rPr>
          <w:rFonts w:ascii="Times New Roman" w:eastAsia="Times New Roman" w:hAnsi="Times New Roman"/>
          <w:b/>
          <w:sz w:val="28"/>
          <w:szCs w:val="28"/>
        </w:rPr>
        <w:t>"ЭЕРГОСБЕРЕЖЕНИЕ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10438F">
        <w:rPr>
          <w:rFonts w:ascii="Times New Roman" w:eastAsia="Times New Roman" w:hAnsi="Times New Roman"/>
          <w:b/>
          <w:sz w:val="28"/>
          <w:szCs w:val="28"/>
        </w:rPr>
        <w:t xml:space="preserve"> ГОДА»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20"/>
        <w:gridCol w:w="5700"/>
      </w:tblGrid>
      <w:tr w:rsidR="006B6C88" w:rsidRPr="0010438F" w14:paraId="12BE92BD" w14:textId="77777777" w:rsidTr="00420146">
        <w:trPr>
          <w:trHeight w:val="4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A3B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-заказчик-координатор</w:t>
            </w:r>
          </w:p>
          <w:p w14:paraId="688F93C3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72480DF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70CD77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88741FF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7FB9F8B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B244B0C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A5FE401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-разработчик</w:t>
            </w:r>
          </w:p>
          <w:p w14:paraId="6BBAA944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2FC8AAA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D608A6D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-исполнители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C60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Администрация Нижнесергинского городского поселения.</w:t>
            </w:r>
          </w:p>
          <w:p w14:paraId="5803B47A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Общий контроль исполнения Программы осуществляет заместитель главы администрации Нижнесергинского городского поселения Р.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Трубецких</w:t>
            </w:r>
          </w:p>
          <w:p w14:paraId="212F91DA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8FB1064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Отдел по ЖКХ, Благоустройству и ГО и ЧС</w:t>
            </w:r>
          </w:p>
          <w:p w14:paraId="12B0AF03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F36C209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Нижнесергинского городского поселения, муниципальные унитарные предприятия, организации, признанные победителями по результатам торгов</w:t>
            </w:r>
          </w:p>
        </w:tc>
      </w:tr>
      <w:tr w:rsidR="006B6C88" w:rsidRPr="0010438F" w14:paraId="204A35C7" w14:textId="77777777" w:rsidTr="00420146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0A5E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Сроки реализации 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8A58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2015-202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6B6C88" w:rsidRPr="0010438F" w14:paraId="701C799C" w14:textId="77777777" w:rsidTr="00420146">
        <w:trPr>
          <w:trHeight w:val="124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C4AB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C8DB" w14:textId="77777777" w:rsidR="006B6C88" w:rsidRPr="0010438F" w:rsidRDefault="006B6C88" w:rsidP="004201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 xml:space="preserve">        Целью Программы является повышение энергетической эффективности экономики Нижнесергинского городского поселения, в том числе за счет активизации энергосбережения</w:t>
            </w:r>
          </w:p>
        </w:tc>
      </w:tr>
      <w:tr w:rsidR="006B6C88" w:rsidRPr="0010438F" w14:paraId="40B5F641" w14:textId="77777777" w:rsidTr="00420146">
        <w:trPr>
          <w:trHeight w:val="39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3FD9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2A25" w14:textId="77777777" w:rsidR="006B6C88" w:rsidRPr="0010438F" w:rsidRDefault="006B6C88" w:rsidP="004201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Задачами Программы, направленными на достижение указанной цели, являются:</w:t>
            </w:r>
          </w:p>
          <w:p w14:paraId="2D459DC4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1) Формирование целостной системы управления процессом энергосбережения и повышения энергетической эффективности Нижнесергинского городского поселения;</w:t>
            </w:r>
          </w:p>
          <w:p w14:paraId="62C23740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2) Повышение уровня рационального использования топлива и энергии с широким внедрением энергосберегающих технологий, материалов и (или) оборудования высокого класса энергетической эффективности</w:t>
            </w:r>
          </w:p>
          <w:p w14:paraId="4FCE844A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3) Повышение качества жизни населения за счет снижения затрат на оплату жилищно-коммунальных услуг и обеспечение права граждан на благоприятную окружающую среду</w:t>
            </w:r>
          </w:p>
        </w:tc>
      </w:tr>
      <w:tr w:rsidR="006B6C88" w:rsidRPr="0010438F" w14:paraId="68A78AA9" w14:textId="77777777" w:rsidTr="00420146">
        <w:trPr>
          <w:trHeight w:val="27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009E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(при их наличии)                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18A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C88" w:rsidRPr="0010438F" w14:paraId="650E2662" w14:textId="77777777" w:rsidTr="00420146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5539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Перечень основных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</w:r>
            <w:r w:rsidRPr="001043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целевых показателей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781F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№1</w:t>
            </w:r>
          </w:p>
        </w:tc>
      </w:tr>
      <w:tr w:rsidR="006B6C88" w:rsidRPr="0010438F" w14:paraId="19CBC8F9" w14:textId="77777777" w:rsidTr="00420146">
        <w:trPr>
          <w:trHeight w:val="124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77CF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23DB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700172">
              <w:rPr>
                <w:rFonts w:ascii="Times New Roman" w:hAnsi="Times New Roman"/>
                <w:sz w:val="24"/>
                <w:szCs w:val="24"/>
              </w:rPr>
              <w:t>649 155,59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 w:rsidRPr="001043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>в том числе: (по годам реализации)</w:t>
            </w:r>
          </w:p>
          <w:p w14:paraId="23045284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2015 году - 52461,72 тыс. руб.</w:t>
            </w:r>
          </w:p>
          <w:p w14:paraId="77DE5024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2016 году – 100422,09 тыс. руб.</w:t>
            </w:r>
          </w:p>
          <w:p w14:paraId="26B56C24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2017 году – 73217,65 тыс. руб.</w:t>
            </w:r>
          </w:p>
          <w:p w14:paraId="19026CAF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2018 году – 13885,50 тыс. руб.</w:t>
            </w:r>
          </w:p>
          <w:p w14:paraId="0D10339E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2019 году – 27078,90 тыс. руб.</w:t>
            </w:r>
          </w:p>
          <w:p w14:paraId="4198F729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2020 году – 75977,10 тыс. руб.</w:t>
            </w:r>
          </w:p>
          <w:p w14:paraId="244EB3AB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2021 году – 107175,40 тыс. руб.</w:t>
            </w:r>
          </w:p>
          <w:p w14:paraId="7A4F5D71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86589,33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51C0AC57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6C1C8F">
              <w:rPr>
                <w:rFonts w:ascii="Times New Roman" w:hAnsi="Times New Roman"/>
                <w:sz w:val="24"/>
                <w:szCs w:val="24"/>
              </w:rPr>
              <w:t>33838,60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67A05BD9" w14:textId="77777777" w:rsidR="006B6C88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700172">
              <w:rPr>
                <w:rFonts w:ascii="Times New Roman" w:hAnsi="Times New Roman"/>
                <w:sz w:val="24"/>
                <w:szCs w:val="24"/>
              </w:rPr>
              <w:t>69</w:t>
            </w:r>
            <w:r w:rsidR="00802F41">
              <w:rPr>
                <w:rFonts w:ascii="Times New Roman" w:hAnsi="Times New Roman"/>
                <w:sz w:val="24"/>
                <w:szCs w:val="24"/>
              </w:rPr>
              <w:t>8</w:t>
            </w:r>
            <w:r w:rsidR="00700172">
              <w:rPr>
                <w:rFonts w:ascii="Times New Roman" w:hAnsi="Times New Roman"/>
                <w:sz w:val="24"/>
                <w:szCs w:val="24"/>
              </w:rPr>
              <w:t>86,80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0DF0704C" w14:textId="77777777" w:rsidR="006B6C88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2D4C14">
              <w:rPr>
                <w:rFonts w:ascii="Times New Roman" w:hAnsi="Times New Roman"/>
                <w:sz w:val="24"/>
                <w:szCs w:val="24"/>
              </w:rPr>
              <w:t>7622,50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C10CCA1" w14:textId="77777777" w:rsidR="006B6C88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2026 году – </w:t>
            </w:r>
            <w:r w:rsidR="002D4C14">
              <w:rPr>
                <w:rFonts w:ascii="Times New Roman" w:hAnsi="Times New Roman"/>
                <w:sz w:val="24"/>
                <w:szCs w:val="24"/>
              </w:rPr>
              <w:t>1000,00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B871F19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2027 году – 0 тыс. рублей</w:t>
            </w:r>
          </w:p>
          <w:p w14:paraId="59C0B70E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    из них:                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местный бюджет: </w:t>
            </w:r>
            <w:r w:rsidR="0085424D">
              <w:rPr>
                <w:rFonts w:ascii="Times New Roman" w:hAnsi="Times New Roman"/>
                <w:sz w:val="24"/>
                <w:szCs w:val="24"/>
              </w:rPr>
              <w:t>2</w:t>
            </w:r>
            <w:r w:rsidR="00700172">
              <w:rPr>
                <w:rFonts w:ascii="Times New Roman" w:hAnsi="Times New Roman"/>
                <w:sz w:val="24"/>
                <w:szCs w:val="24"/>
              </w:rPr>
              <w:t>82</w:t>
            </w:r>
            <w:r w:rsidR="0085424D">
              <w:rPr>
                <w:rFonts w:ascii="Times New Roman" w:hAnsi="Times New Roman"/>
                <w:sz w:val="24"/>
                <w:szCs w:val="24"/>
              </w:rPr>
              <w:t> </w:t>
            </w:r>
            <w:r w:rsidR="00700172">
              <w:rPr>
                <w:rFonts w:ascii="Times New Roman" w:hAnsi="Times New Roman"/>
                <w:sz w:val="24"/>
                <w:szCs w:val="24"/>
              </w:rPr>
              <w:t>027</w:t>
            </w:r>
            <w:r w:rsidR="0085424D">
              <w:rPr>
                <w:rFonts w:ascii="Times New Roman" w:hAnsi="Times New Roman"/>
                <w:sz w:val="24"/>
                <w:szCs w:val="24"/>
              </w:rPr>
              <w:t>,</w:t>
            </w:r>
            <w:r w:rsidR="00700172">
              <w:rPr>
                <w:rFonts w:ascii="Times New Roman" w:hAnsi="Times New Roman"/>
                <w:sz w:val="24"/>
                <w:szCs w:val="24"/>
              </w:rPr>
              <w:t>1</w:t>
            </w:r>
            <w:r w:rsidR="00465F94">
              <w:rPr>
                <w:rFonts w:ascii="Times New Roman" w:hAnsi="Times New Roman"/>
                <w:sz w:val="24"/>
                <w:szCs w:val="24"/>
              </w:rPr>
              <w:t>7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     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>в том числе: (по годам реализации)</w:t>
            </w:r>
          </w:p>
          <w:p w14:paraId="513B7E09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2015 году – 6531,00 тыс. руб.</w:t>
            </w:r>
          </w:p>
          <w:p w14:paraId="725EF2F6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2016 году – 8738,46 тыс. руб.</w:t>
            </w:r>
          </w:p>
          <w:p w14:paraId="3F9BC373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2017 году – 28337,48 тыс. руб.</w:t>
            </w:r>
          </w:p>
          <w:p w14:paraId="55A5E4D3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13885,50 тыс. руб.</w:t>
            </w:r>
          </w:p>
          <w:p w14:paraId="58484885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2019 году – 2502,10 тыс. руб.</w:t>
            </w:r>
          </w:p>
          <w:p w14:paraId="6812F64C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2020 году – 27302,90 тыс. руб.</w:t>
            </w:r>
          </w:p>
          <w:p w14:paraId="3A7FB599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2021 году – 47857,80 тыс. руб.</w:t>
            </w:r>
          </w:p>
          <w:p w14:paraId="50668F50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53014,03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0994DD03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EB2A48">
              <w:rPr>
                <w:rFonts w:ascii="Times New Roman" w:hAnsi="Times New Roman"/>
                <w:sz w:val="24"/>
                <w:szCs w:val="24"/>
              </w:rPr>
              <w:t>28458,00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2EEF739D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700172">
              <w:rPr>
                <w:rFonts w:ascii="Times New Roman" w:hAnsi="Times New Roman"/>
                <w:sz w:val="24"/>
                <w:szCs w:val="24"/>
              </w:rPr>
              <w:t>56777,40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333185D" w14:textId="77777777" w:rsidR="006B6C88" w:rsidRPr="004111D3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2D4C14">
              <w:rPr>
                <w:rFonts w:ascii="Times New Roman" w:hAnsi="Times New Roman"/>
                <w:sz w:val="24"/>
                <w:szCs w:val="24"/>
              </w:rPr>
              <w:t>7622,50</w:t>
            </w:r>
            <w:r w:rsidRPr="004111D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A3A88D1" w14:textId="77777777" w:rsidR="006B6C88" w:rsidRPr="004111D3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 xml:space="preserve">в 2026 году – </w:t>
            </w:r>
            <w:r w:rsidR="002D4C14">
              <w:rPr>
                <w:rFonts w:ascii="Times New Roman" w:hAnsi="Times New Roman"/>
                <w:sz w:val="24"/>
                <w:szCs w:val="24"/>
              </w:rPr>
              <w:t>1000,00</w:t>
            </w:r>
            <w:r w:rsidRPr="004111D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29F9C62" w14:textId="77777777" w:rsidR="006B6C88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>в 2027 году – 0 тыс. рублей</w:t>
            </w:r>
          </w:p>
          <w:p w14:paraId="003F2902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областной бюджет: </w:t>
            </w:r>
            <w:r w:rsidR="0085424D">
              <w:rPr>
                <w:rFonts w:ascii="Times New Roman" w:hAnsi="Times New Roman"/>
                <w:sz w:val="24"/>
                <w:szCs w:val="24"/>
              </w:rPr>
              <w:t>367 128,4</w:t>
            </w:r>
            <w:r w:rsidR="00465F94">
              <w:rPr>
                <w:rFonts w:ascii="Times New Roman" w:hAnsi="Times New Roman"/>
                <w:sz w:val="24"/>
                <w:szCs w:val="24"/>
              </w:rPr>
              <w:t>2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      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(по годам реализации)     </w:t>
            </w:r>
          </w:p>
          <w:p w14:paraId="1214D732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2015 году – 45930,7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449045BF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2016 году –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91683,63 тыс. руб.</w:t>
            </w:r>
          </w:p>
          <w:p w14:paraId="6DD09B83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2017 году –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44880,17 тыс. руб.</w:t>
            </w:r>
          </w:p>
          <w:p w14:paraId="76EAEEEA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0,00 тыс. руб.</w:t>
            </w:r>
          </w:p>
          <w:p w14:paraId="2DDC90CD" w14:textId="77777777" w:rsidR="006B6C88" w:rsidRPr="0010438F" w:rsidRDefault="002D4C14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–   24</w:t>
            </w:r>
            <w:r w:rsidR="006B6C88" w:rsidRPr="0010438F">
              <w:rPr>
                <w:rFonts w:ascii="Times New Roman" w:hAnsi="Times New Roman"/>
                <w:sz w:val="24"/>
                <w:szCs w:val="24"/>
              </w:rPr>
              <w:t>576,80 тыс. руб.</w:t>
            </w:r>
          </w:p>
          <w:p w14:paraId="01ABE3D0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2020 году –   48674,20 тыс. руб.</w:t>
            </w:r>
          </w:p>
          <w:p w14:paraId="3A4F6626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2021 году – 59317,60 тыс. руб.</w:t>
            </w:r>
          </w:p>
          <w:p w14:paraId="130E9381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33575,30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313D8239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EB2A48">
              <w:rPr>
                <w:rFonts w:ascii="Times New Roman" w:hAnsi="Times New Roman"/>
                <w:sz w:val="24"/>
                <w:szCs w:val="24"/>
              </w:rPr>
              <w:t>5380,60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1FB98DB1" w14:textId="77777777" w:rsidR="006B6C88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2024 году – </w:t>
            </w:r>
            <w:r w:rsidR="0085424D">
              <w:rPr>
                <w:rFonts w:ascii="Times New Roman" w:hAnsi="Times New Roman"/>
                <w:sz w:val="24"/>
                <w:szCs w:val="24"/>
              </w:rPr>
              <w:t>13109,40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2C7D6FA2" w14:textId="77777777" w:rsidR="006B6C88" w:rsidRPr="004111D3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>в 2025 году – 0 тыс. рублей</w:t>
            </w:r>
          </w:p>
          <w:p w14:paraId="63305365" w14:textId="77777777" w:rsidR="006B6C88" w:rsidRPr="004111D3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>в 2026 году – 0 тыс. рублей</w:t>
            </w:r>
          </w:p>
          <w:p w14:paraId="4FFC36B6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>в 2027 году – 0 тыс. рублей</w:t>
            </w:r>
          </w:p>
        </w:tc>
      </w:tr>
      <w:tr w:rsidR="006B6C88" w:rsidRPr="0010438F" w14:paraId="75506730" w14:textId="77777777" w:rsidTr="00420146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BEAA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Адрес размещения муниципальной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в сети Интернет       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612A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.</w:t>
            </w:r>
            <w:r w:rsidRPr="0010438F">
              <w:rPr>
                <w:rFonts w:ascii="Times New Roman" w:hAnsi="Times New Roman"/>
                <w:sz w:val="24"/>
                <w:szCs w:val="24"/>
                <w:lang w:val="en-US"/>
              </w:rPr>
              <w:t>adminsergi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.</w:t>
            </w:r>
            <w:r w:rsidRPr="0010438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2893A1F6" w14:textId="77777777" w:rsidR="006B6C88" w:rsidRPr="004F1C88" w:rsidRDefault="006B6C88" w:rsidP="006B6C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4F1C88">
        <w:rPr>
          <w:rFonts w:ascii="Times New Roman" w:eastAsia="Times New Roman" w:hAnsi="Times New Roman"/>
          <w:sz w:val="24"/>
          <w:szCs w:val="24"/>
        </w:rPr>
        <w:t>Муниципальная программа «Энергосбережение и повышение энергетической эффективности Нижнесергинского городского поселения до 2027 года» разработана на основании следующих нормативно правовых актов</w:t>
      </w:r>
    </w:p>
    <w:p w14:paraId="42B92838" w14:textId="77777777" w:rsidR="006B6C88" w:rsidRPr="004F1C88" w:rsidRDefault="006B6C88" w:rsidP="006B6C88">
      <w:pPr>
        <w:autoSpaceDE w:val="0"/>
        <w:autoSpaceDN w:val="0"/>
        <w:adjustRightInd w:val="0"/>
        <w:spacing w:before="77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5448BB9E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РФ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14:paraId="05527CFC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Свердловской области от 25 декабря 2009 года № 117-ОЗ «Об энергосбережении и повышении энергетической эффективности на территории Свердловской области»;</w:t>
      </w:r>
    </w:p>
    <w:p w14:paraId="48918831" w14:textId="77777777" w:rsidR="006B6C88" w:rsidRPr="004F1C88" w:rsidRDefault="006B6C88" w:rsidP="006B6C88">
      <w:pPr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14:paraId="1222A5EE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644650A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Основу программы составляет система программных мероприятий, увязанных по задачам, ресурсам и сроком осуществления, направленных на повышение энергетической эффективности коммунальной инфраструктуры Нижнесергинского городского поселения.</w:t>
      </w:r>
    </w:p>
    <w:p w14:paraId="18E518B6" w14:textId="77777777" w:rsidR="006B6C88" w:rsidRPr="004F1C88" w:rsidRDefault="006B6C88" w:rsidP="006B6C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bCs/>
          <w:sz w:val="24"/>
          <w:szCs w:val="24"/>
        </w:rPr>
        <w:t>Управление муниципальным жилищно-коммунальным комплексом относится, в основном, к компетенции поселений.       Повышение энергетической эффективности системы жилищно-коммунального комплекса было и остается многоэлементным процессом, в котором должно гармонично сочетаться принятие и реализация экономически оправданных административных, технических, технологических, финансовых, социальных, политических и других решений, а так же грамотно поставленное информационное сопровождение, которое позволяет  сделать население союзниками и заинтересованными участниками процессов преобразований в этой жизненно важной сфере.</w:t>
      </w:r>
    </w:p>
    <w:p w14:paraId="27F1BD0F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C88">
        <w:rPr>
          <w:rFonts w:ascii="Times New Roman" w:eastAsia="Times New Roman" w:hAnsi="Times New Roman"/>
          <w:b/>
          <w:sz w:val="24"/>
          <w:szCs w:val="24"/>
        </w:rPr>
        <w:t>1. Характеристика текущего состояния жилищно-коммунальной сферы Нижнесергинского городского поселения</w:t>
      </w:r>
    </w:p>
    <w:p w14:paraId="7FEEB21A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3337E7E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Большинство систем коммунальной инфраструктуры теплоснабжения, водоснабжения и водоотведения были введены в эксплуатацию в период с 1950 по 1970 годы и, соответственно, построены без учета современных требований к энергоэффективности.</w:t>
      </w:r>
    </w:p>
    <w:p w14:paraId="698862BD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Применяемые морально устаревшие технологии и оборудование не позволяют обеспечить требуемое качество поставляемых населению услуг теплоснабжения, водоснабжения и водоотведения.</w:t>
      </w:r>
    </w:p>
    <w:p w14:paraId="3040EAFE" w14:textId="77777777" w:rsidR="006B6C88" w:rsidRPr="004F1C88" w:rsidRDefault="006B6C88" w:rsidP="006B6C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Использование устаревших материалов, технологий и оборудования, которые к тому же давно выработали свой ресурс, приводит к повышенным потерям тепловой энергии, повышению объемов водопотребления, загрязнению водных источников недостаточно очищенными сточными водами, снижению качества коммунальных услуг теплоснабжения, водоснабжения и водоотведения.</w:t>
      </w:r>
    </w:p>
    <w:p w14:paraId="4583E631" w14:textId="77777777" w:rsidR="006B6C88" w:rsidRPr="004F1C88" w:rsidRDefault="006B6C88" w:rsidP="006B6C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lastRenderedPageBreak/>
        <w:t>На сегодняшний день система жилищно-коммунального хозяйства является неэффективной и затратной. Содержание этой системы в ее нынешнем виде непосильно ни для потребителей жилищно-коммунальных услуг, ни для бюджетной сферы, ни для организаций жилищно-коммунального комплекса.</w:t>
      </w:r>
    </w:p>
    <w:p w14:paraId="7022D06C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</w:p>
    <w:p w14:paraId="02A2AB49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C88">
        <w:rPr>
          <w:rFonts w:ascii="Times New Roman" w:eastAsia="Times New Roman" w:hAnsi="Times New Roman"/>
          <w:b/>
          <w:sz w:val="24"/>
          <w:szCs w:val="24"/>
        </w:rPr>
        <w:t>1.1 Система теплоснабжения</w:t>
      </w:r>
    </w:p>
    <w:p w14:paraId="3591C04C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A72F0B">
        <w:rPr>
          <w:rFonts w:ascii="Times New Roman" w:hAnsi="Times New Roman"/>
          <w:b/>
          <w:sz w:val="24"/>
          <w:szCs w:val="24"/>
        </w:rPr>
        <w:t>Котельная № 1</w:t>
      </w:r>
      <w:r w:rsidRPr="004F1C88">
        <w:rPr>
          <w:rFonts w:ascii="Times New Roman" w:hAnsi="Times New Roman"/>
          <w:sz w:val="24"/>
          <w:szCs w:val="24"/>
        </w:rPr>
        <w:t xml:space="preserve"> по ул. Уральская предназначена для отопления жилищного фонда и объектов соцкультбыта. Котельная автоматизированная, отдельно-стоящая, газодизельная в блочно-модульном исполнении полной заводской готовности. Котельная представляет собой технологический комплекс, состоящий из: ряда транспортабельных блок-модулей с расположенным внутри технологическим оборудованием и трубопроводами; деталей и промежуточных элементов соединения модулей между собой; дымовых труб.</w:t>
      </w:r>
    </w:p>
    <w:p w14:paraId="338B06F8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Здание котельной состоит из девяти блок-модулей размерами 12000/3400/3300 (длина/ширина/высота) каждый. Во время монтажа блок-модули устанавливаются на фундамент и стыкуются между собой, образуя единое здание.</w:t>
      </w:r>
    </w:p>
    <w:p w14:paraId="77971D06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Котельная рассчитана на работу без постоянного присутствия обслуживающего персонала. Котельная по надежности электроснабжения и отпуска тепла потребителю относится к II категории согласно ПУЭ и СП 89.13330.2012.</w:t>
      </w:r>
    </w:p>
    <w:p w14:paraId="7B417393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Котельная введена в эксплуатацию в 2018 году.</w:t>
      </w:r>
    </w:p>
    <w:p w14:paraId="18FBCD1C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Тепловые сети присоединены к котельной по независимой схеме. В котельной организована двухконтурная система – внутренний (котловой) контур и наружный сетевой контур. Для нагрева сетевой воды (теплоноситель – вода внутреннего контура) установлены сетевые подогреватели производства Инвест-С. Для обеспечения циркуляции теплоносителя в наружном контуре циркуляции установлено четыре насоса «WILO» (два-три в работе, один-два – в резерве). В котловом контуре для циркуляции у каждого водогрейного котла установлено по одному циркуляционному насосу. Для подпитки контуров циркуляции установлены три подпиточных насоса и два бака исходной воды.</w:t>
      </w:r>
    </w:p>
    <w:p w14:paraId="0EF864A5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Для наружной тепловой сети установлен температурный график 95-70 °С, для внутреннего контура 105-80 °С.</w:t>
      </w:r>
    </w:p>
    <w:p w14:paraId="6A39CDA1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В качестве теплогенерирующего оборудования в котельной установлены пять водогрейных котлов ТТ100 (производство «Энтророс») мощностью 5,0 МВт каждый. Установленная мощность котельной составляет 25 МВт.</w:t>
      </w:r>
    </w:p>
    <w:p w14:paraId="46928276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</w:p>
    <w:p w14:paraId="7DA3D50F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b/>
          <w:sz w:val="24"/>
          <w:szCs w:val="24"/>
        </w:rPr>
        <w:t>Котельная №</w:t>
      </w:r>
      <w:r w:rsidRPr="00A72F0B">
        <w:rPr>
          <w:rFonts w:ascii="Times New Roman" w:hAnsi="Times New Roman"/>
          <w:b/>
          <w:sz w:val="24"/>
          <w:szCs w:val="24"/>
        </w:rPr>
        <w:t xml:space="preserve"> </w:t>
      </w:r>
      <w:r w:rsidRPr="001B784B">
        <w:rPr>
          <w:rFonts w:ascii="Times New Roman" w:hAnsi="Times New Roman"/>
          <w:b/>
          <w:sz w:val="24"/>
          <w:szCs w:val="24"/>
        </w:rPr>
        <w:t>2</w:t>
      </w:r>
      <w:r w:rsidRPr="001B784B">
        <w:rPr>
          <w:rFonts w:ascii="Times New Roman" w:hAnsi="Times New Roman"/>
          <w:sz w:val="24"/>
          <w:szCs w:val="24"/>
        </w:rPr>
        <w:t xml:space="preserve"> – </w:t>
      </w:r>
      <w:r w:rsidRPr="001B784B">
        <w:rPr>
          <w:rFonts w:ascii="Times New Roman" w:eastAsia="Times New Roman" w:hAnsi="Times New Roman"/>
          <w:sz w:val="24"/>
          <w:szCs w:val="24"/>
          <w:lang w:eastAsia="ru-RU"/>
        </w:rPr>
        <w:t>это транспортабельная котельная установка типа ТКУ, изготовленная в соответствии с требованиями «Свод правил котельные установки» СП 89.13330.2012, ПУЭ и других нормативных документов. Котельная по надежности электроснабжения и отпуска тепла потребителю относится к II категории согласно ПУЭ и СП 89.13330.2012.</w:t>
      </w:r>
    </w:p>
    <w:p w14:paraId="1131ABBE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Все применяемое оборудование котельной сертифицировано и разрешено для применения Ростехнадзором России.</w:t>
      </w:r>
    </w:p>
    <w:p w14:paraId="39966546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В котельной установлено 3 жаротрубных водогрейных котла – один Buderus SK 755-600 мощностью 0,52 Гкал/ч и два Buderus SK 755-1040 мощностью 0,89 Гкал/ч каждый. Установленная мощность котельной составляет 2,5 МВт.</w:t>
      </w:r>
    </w:p>
    <w:p w14:paraId="59B812AF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Для нагрева теплоносителя на нужды отопления установлено два (оба в работе) пластинчатых теплообменника FP 50-93-1-EH тепловой мощностью 1500 кВт каждый.</w:t>
      </w:r>
    </w:p>
    <w:p w14:paraId="05B19EC4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 xml:space="preserve">Для нагрева воды на нужды ГВС установлено два (один рабочий, второй резервный) пластинчатых разборных теплообменника FP 10-23-1EH тепловой мощностью 600 кВт каждый. Циркуляцию теплоносителя в системе отопления обеспечивают два (один рабочий, второй резервный) насоса «Wilo». Заполнение, подпитка контуров осуществляется от бака ATV-3000 объемом 3000л с помощью двух (один рабочий, второй </w:t>
      </w:r>
      <w:r w:rsidRPr="001B784B">
        <w:rPr>
          <w:rFonts w:ascii="Times New Roman" w:hAnsi="Times New Roman"/>
          <w:sz w:val="24"/>
          <w:szCs w:val="24"/>
        </w:rPr>
        <w:lastRenderedPageBreak/>
        <w:t>резервный) насосов MHIL 903N 3~ («Wilo», Германия), производительностью 5,0 м</w:t>
      </w:r>
      <w:r w:rsidRPr="001B784B">
        <w:rPr>
          <w:rFonts w:ascii="Times New Roman" w:hAnsi="Times New Roman"/>
          <w:sz w:val="24"/>
          <w:szCs w:val="24"/>
          <w:vertAlign w:val="superscript"/>
        </w:rPr>
        <w:t>3</w:t>
      </w:r>
      <w:r w:rsidRPr="001B784B">
        <w:rPr>
          <w:rFonts w:ascii="Times New Roman" w:hAnsi="Times New Roman"/>
          <w:sz w:val="24"/>
          <w:szCs w:val="24"/>
        </w:rPr>
        <w:t>/ч при напоре 31 м вод. ст. Предусмотрена аварийная подпитка с пожарного автомобиля.</w:t>
      </w:r>
    </w:p>
    <w:p w14:paraId="0A247ADB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Для компенсации тепловых расширений теплоносителя в системе отопления и вентиляции предусмотрен сбросной трубопровод с установкой соленоидного клапана, отвод сбрасываемой воды предусмотрен в подпиточный бак.</w:t>
      </w:r>
    </w:p>
    <w:p w14:paraId="3489D922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Для компенсации тепловых расширений теплоносителя в котловом контуре предусмотрен бак мембранный расширительный WRV-200 («Wester», Англия), объемом 200 л.</w:t>
      </w:r>
    </w:p>
    <w:p w14:paraId="275BC252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Для сглаживания работы подпиточных насосов на линии подпитки предусмотрен гидроаккумулятор ХВС WAV-150 («Wester», Англия), объемом 150 л.</w:t>
      </w:r>
    </w:p>
    <w:p w14:paraId="063A9CE2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Регулирования температуры воды в системе отопления по температурному графику производится трехходовым поворотным клапаном, обеспечивающим подмес воды из обратного трубопровода в подающий в автоматическом режиме.</w:t>
      </w:r>
    </w:p>
    <w:p w14:paraId="11A13C75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Тепловые сети присоединены к котельной по независимой схеме. В котельной организована двухконтурная система – внутренний (котловой) контур и наружный сетевой контур. Контура ГВС нет. Предназначенные для нагрева воды ГВС теплообменники используются для подогрева исходной воды.</w:t>
      </w:r>
    </w:p>
    <w:p w14:paraId="71990A60" w14:textId="77777777" w:rsidR="006B6C88" w:rsidRPr="004F1C88" w:rsidRDefault="006B6C88" w:rsidP="006B6C88">
      <w:pPr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Для тепловой сети установлен температурный график 95-70 °С, для котлового контура установлен температурный график 105-80 °С</w:t>
      </w:r>
    </w:p>
    <w:p w14:paraId="172FF5B8" w14:textId="77777777" w:rsidR="006B6C88" w:rsidRPr="004F1C88" w:rsidRDefault="006B6C88" w:rsidP="006B6C88">
      <w:pPr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</w:p>
    <w:p w14:paraId="25F25C9A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A72F0B">
        <w:rPr>
          <w:rFonts w:ascii="Times New Roman" w:hAnsi="Times New Roman"/>
          <w:b/>
          <w:sz w:val="24"/>
          <w:szCs w:val="24"/>
        </w:rPr>
        <w:t>Котельная № 3</w:t>
      </w:r>
      <w:r w:rsidRPr="004F1C88">
        <w:rPr>
          <w:rFonts w:ascii="Times New Roman" w:hAnsi="Times New Roman"/>
          <w:sz w:val="24"/>
          <w:szCs w:val="24"/>
        </w:rPr>
        <w:t xml:space="preserve"> – </w:t>
      </w:r>
      <w:r w:rsidRPr="004F1C88">
        <w:rPr>
          <w:rFonts w:ascii="Times New Roman" w:eastAsia="Times New Roman" w:hAnsi="Times New Roman"/>
          <w:sz w:val="24"/>
          <w:szCs w:val="24"/>
          <w:lang w:eastAsia="ru-RU"/>
        </w:rPr>
        <w:t>это транспортабельная котельная установка типа ТКУ, изготовленная в соответствии с требованиями «Свод правил котельные установки» СП 89.13330.2012, ПУЭ и других нормативных документов. Котельная по надежности электроснабжения и отпуска тепла потребителю относится к II категории согласно ПУЭ и СП 89.13330.2012.</w:t>
      </w:r>
    </w:p>
    <w:p w14:paraId="5DD741BB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В котельной установлено 2 жаротрубных водогрейных котла – один Buderus SK 625-410 мощностью 0,35 Гкал/ч и один Buderus SK 625-690 мощностью 0,59 Гкал/ч. Установленная мощность котельной составляет 1,1 МВт.</w:t>
      </w:r>
    </w:p>
    <w:p w14:paraId="26018F35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Тепловые сети присоединены к котельной по независимой схеме. В котельной организована двухконтурная система – внутренний (котловой) контур и наружный сетевой контур. Для нагрева сетевой воды (теплоноситель – вода внутреннего контура) установлено два сетевых подогревателя Funke FP 22-55-1-EH. Для обеспечения циркуляции теплоносителя в контурах циркуляции установлены по два насоса «WILO» (один в работе, второй – в резерве) для внутреннего и наружного контуров. Для подпитки контуров циркуляции установлены также два подпиточных насоса и подпиточный бак.</w:t>
      </w:r>
    </w:p>
    <w:p w14:paraId="24DFA9CA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Для тепловой сети установлен температурный график 95-70 °С, для котлового контура установлен температурный график 105-80 °С.</w:t>
      </w:r>
    </w:p>
    <w:p w14:paraId="33817370" w14:textId="77777777" w:rsidR="006B6C88" w:rsidRPr="004F1C88" w:rsidRDefault="006B6C88" w:rsidP="006B6C8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Водоснабжение и водоподготовка.</w:t>
      </w:r>
    </w:p>
    <w:p w14:paraId="08366D5A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 xml:space="preserve">Исходной водой для котельной служит хозпитьевая вода из горводопровода. </w:t>
      </w:r>
    </w:p>
    <w:p w14:paraId="2B0DCB1F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 xml:space="preserve">Водоподготовка включает в себя комплект пропорционального дозирования, включающая в себя насос-дозатор реагента (ингибитора коррозии и накипеобразования (комплексоната), реагентного бака и импульсного водосчетчика. </w:t>
      </w:r>
    </w:p>
    <w:p w14:paraId="4B362B4B" w14:textId="77777777" w:rsidR="006B6C88" w:rsidRPr="004F1C88" w:rsidRDefault="006B6C88" w:rsidP="006B6C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Потребители тепловой энергии.</w:t>
      </w:r>
    </w:p>
    <w:p w14:paraId="7827BD93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 xml:space="preserve">На данную котельную подключено 18 потребителя, из них 11 жилых дома муниципального фонда, а также 1 школа и 1 детский сад. </w:t>
      </w:r>
    </w:p>
    <w:p w14:paraId="27A0AEBC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Присоединенная расчетная максимальная тепловая нагрузка потребителей без учета тепловых потерь составляет 0,625 Гкал/ч.</w:t>
      </w:r>
    </w:p>
    <w:p w14:paraId="5A5C1F5D" w14:textId="77777777" w:rsidR="006B6C88" w:rsidRPr="004F1C88" w:rsidRDefault="006B6C88" w:rsidP="006B6C88">
      <w:pPr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</w:p>
    <w:p w14:paraId="1B2C0E0D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A72F0B">
        <w:rPr>
          <w:rFonts w:ascii="Times New Roman" w:hAnsi="Times New Roman"/>
          <w:b/>
          <w:sz w:val="24"/>
          <w:szCs w:val="24"/>
        </w:rPr>
        <w:t>Котельная № 4</w:t>
      </w:r>
      <w:r w:rsidRPr="004F1C88">
        <w:rPr>
          <w:rFonts w:ascii="Times New Roman" w:hAnsi="Times New Roman"/>
          <w:sz w:val="24"/>
          <w:szCs w:val="24"/>
        </w:rPr>
        <w:t xml:space="preserve"> – </w:t>
      </w:r>
      <w:r w:rsidRPr="004F1C88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транспортабельная котельная установка типа ТКУ, изготовленная в соответствии с требованиями «Свод правил котельные установки» СП 89.13330.2012, ПУЭ и других нормативных документов. Котельная по надежности электроснабжения и отпуска тепла потребителю относится к II категории согласно ПУЭ </w:t>
      </w:r>
      <w:r w:rsidRPr="004F1C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СП 89.13330.2012.</w:t>
      </w:r>
    </w:p>
    <w:p w14:paraId="0423C558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В котельной установлено 2 жаротрубных водогрейных котла – один Buderus SK 625-410 мощностью 0,35 Гкал/ч и один Buderus SK 625-690 мощностью 0,59 Гкал/ч. Установленная мощность котельной составляет 1,1 МВт.</w:t>
      </w:r>
    </w:p>
    <w:p w14:paraId="6B56726B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Тепловые сети присоединены к котельной по независимой схеме. В котельной организована двухконтурная система – внутренний (котловой) контур и наружный сетевой контур. Для нагрева сетевой воды (теплоноситель – вода внутреннего контура) установлено два сетевых подогревателя Funke FP 22-55-1-EH. Для обеспечения циркуляции теплоносителя в контурах циркуляции установлены по два насоса «WILO» (один в работе, второй – в резерве) для внутреннего и наружного контуров. Для подпитки контуров циркуляции установлены также два подпиточных насоса и подпиточный бак.</w:t>
      </w:r>
    </w:p>
    <w:p w14:paraId="6E706E93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Для тепловой сети установлен температурный график 95-70 °С, для котлового контура установлен температурный график 105-80 °С.</w:t>
      </w:r>
    </w:p>
    <w:p w14:paraId="6A4EF968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Водоснабжение и водоподготовка.</w:t>
      </w:r>
    </w:p>
    <w:p w14:paraId="72C2FC4B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Водоподготовка включает в себя комплект пропорционального дозирования, включающая в себя насос-дозатор реагента (ингибитора коррозии и накипеобразования (комплексоната), реагентного бака и импульсного водосчетчика. Исходной водой для котель</w:t>
      </w:r>
      <w:r>
        <w:rPr>
          <w:rFonts w:ascii="Times New Roman" w:hAnsi="Times New Roman"/>
          <w:sz w:val="24"/>
          <w:szCs w:val="24"/>
        </w:rPr>
        <w:t>ной служит хозпитьевая вода из централизованного водоснабжения</w:t>
      </w:r>
      <w:r w:rsidRPr="004F1C88">
        <w:rPr>
          <w:rFonts w:ascii="Times New Roman" w:hAnsi="Times New Roman"/>
          <w:sz w:val="24"/>
          <w:szCs w:val="24"/>
        </w:rPr>
        <w:t xml:space="preserve">. </w:t>
      </w:r>
    </w:p>
    <w:p w14:paraId="3D55D091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Потребители тепловой энергии.</w:t>
      </w:r>
    </w:p>
    <w:p w14:paraId="202F2651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 xml:space="preserve">На данную котельную подключено 8 потребителей – 7 домов муниципального жилого фонда и 1 частный дом. </w:t>
      </w:r>
    </w:p>
    <w:p w14:paraId="4BDDAA85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Присоединенная расчетная максимальная тепловая нагрузка потребителей без учета тепловых потерь составляет 0,4122 Гкал/ч.</w:t>
      </w:r>
    </w:p>
    <w:p w14:paraId="11E399E5" w14:textId="77777777" w:rsidR="006B6C88" w:rsidRPr="004F1C88" w:rsidRDefault="006B6C88" w:rsidP="006B6C88">
      <w:pPr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</w:p>
    <w:p w14:paraId="6393970B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b/>
          <w:sz w:val="24"/>
          <w:szCs w:val="24"/>
        </w:rPr>
        <w:t>Котельная №</w:t>
      </w:r>
      <w:r w:rsidRPr="00A72F0B">
        <w:rPr>
          <w:rFonts w:ascii="Times New Roman" w:hAnsi="Times New Roman"/>
          <w:b/>
          <w:sz w:val="24"/>
          <w:szCs w:val="24"/>
        </w:rPr>
        <w:t xml:space="preserve"> </w:t>
      </w:r>
      <w:r w:rsidRPr="001B784B">
        <w:rPr>
          <w:rFonts w:ascii="Times New Roman" w:hAnsi="Times New Roman"/>
          <w:b/>
          <w:sz w:val="24"/>
          <w:szCs w:val="24"/>
        </w:rPr>
        <w:t>5</w:t>
      </w:r>
      <w:r w:rsidRPr="001B784B">
        <w:rPr>
          <w:rFonts w:ascii="Times New Roman" w:hAnsi="Times New Roman"/>
          <w:sz w:val="24"/>
          <w:szCs w:val="24"/>
        </w:rPr>
        <w:t xml:space="preserve"> </w:t>
      </w:r>
      <w:r w:rsidRPr="001B784B">
        <w:rPr>
          <w:rFonts w:ascii="Times New Roman" w:eastAsia="Times New Roman" w:hAnsi="Times New Roman"/>
          <w:sz w:val="24"/>
          <w:szCs w:val="24"/>
          <w:lang w:eastAsia="ru-RU"/>
        </w:rPr>
        <w:t>построена в 2021 году и предназначена для обеспечения тепловой энергии системы теплоснабжения по ул. Восстания, ул. Бажукова, ул. Ленина, ул. Розы-Люксембург, ул. Федотова в г. Нижние Серги Свердловской области.</w:t>
      </w:r>
    </w:p>
    <w:p w14:paraId="30166B52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Котельная рассчитана на работу без постоянного присутствия обслуживающего персонала.</w:t>
      </w:r>
    </w:p>
    <w:p w14:paraId="671FF8F6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Потребители теплоты по надежности теплоснабжения относятся к второй категории. Котельная по надежности отпуска тепловой энергии потребителям принята второй категории.</w:t>
      </w:r>
    </w:p>
    <w:p w14:paraId="509EDCD8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В качестве основного топлива используется природный газ, аварийное – дизельное топливо.</w:t>
      </w:r>
    </w:p>
    <w:p w14:paraId="798B1E63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Режима работы – круглогодичный. Система теплоснабжения – независимая, открытая (с перспективного перехода на закрытую систему), двухтрубного исполнения.</w:t>
      </w:r>
    </w:p>
    <w:p w14:paraId="6919A696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Для тепловой сети установлен температурный график 95-70 °С, для котлового контура установлен температурный график 115-75 °С.</w:t>
      </w:r>
    </w:p>
    <w:p w14:paraId="1818B49E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Регулирования температуры отпускаемого теплоносителя осуществляется по сетевому графику при помощи трехходового клапана, в зависимости температуры наружного воздуха.</w:t>
      </w:r>
    </w:p>
    <w:p w14:paraId="06D5C900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В котельной установлено два водогрейных котла RIMAN STARK 5000 – мощностью 4,3 Гкал/ч каждый, и один RIMAN STARK 3000 – мощностью 2,58 Гкал/ч.</w:t>
      </w:r>
    </w:p>
    <w:p w14:paraId="528CAFEF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Сетевые насосы наружного контура системы отопления управляются частотными преобразователями по датчикам давления на выходе сетевых насосов. Подпиточный насосы включаются по давлению в обратном трубопроводе системы отопления. Регулирование по частоте подпиточных насосов осуществляется по давлению на выходе из насосов. При сбое подачи холодной воды в подающем трубопроводе, забор воды на подпитку осуществляется из баков запаса воды. Баки запаса поды наполняются по датчику уровня из сети водоснабжения.</w:t>
      </w:r>
    </w:p>
    <w:p w14:paraId="7A4640BB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 xml:space="preserve">Насосы внутреннего контура системы отопления К5 управляются частотными преобразователями. Работа частотных преобразователей зависит от количества </w:t>
      </w:r>
      <w:r w:rsidRPr="001B784B">
        <w:rPr>
          <w:rFonts w:ascii="Times New Roman" w:hAnsi="Times New Roman"/>
          <w:sz w:val="24"/>
          <w:szCs w:val="24"/>
        </w:rPr>
        <w:lastRenderedPageBreak/>
        <w:t>работающих котлов. Частота настраивается при наладке.</w:t>
      </w:r>
    </w:p>
    <w:p w14:paraId="742E4F20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В зимний период в работе находятся три котла, для обеспечения необходимого расхода во внутреннем контуре, работают два насоса (1 резервный) внутреннего контура К5 для системы отопления.</w:t>
      </w:r>
    </w:p>
    <w:p w14:paraId="2F9E6EF2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В летний период в работе находится один котел «RIMAN STARK 3000».</w:t>
      </w:r>
    </w:p>
    <w:p w14:paraId="6C12F82D" w14:textId="77777777" w:rsidR="006B6C88" w:rsidRPr="004F1C88" w:rsidRDefault="006B6C88" w:rsidP="006B6C88">
      <w:pPr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</w:p>
    <w:p w14:paraId="2EC7D461" w14:textId="77777777" w:rsidR="006B6C88" w:rsidRPr="004F1C88" w:rsidRDefault="006B6C88" w:rsidP="006B6C88">
      <w:pPr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  <w:r w:rsidRPr="004F1C88">
        <w:rPr>
          <w:rFonts w:ascii="Times New Roman" w:eastAsia="Times New Roman" w:hAnsi="Times New Roman"/>
          <w:b/>
          <w:sz w:val="24"/>
          <w:szCs w:val="24"/>
        </w:rPr>
        <w:t xml:space="preserve">Модернизацией участков тепловых сетей </w:t>
      </w:r>
    </w:p>
    <w:p w14:paraId="432B54CC" w14:textId="77777777" w:rsidR="006B6C88" w:rsidRPr="004F1C88" w:rsidRDefault="006B6C88" w:rsidP="006B6C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В 2023 году модернизация участков тепловых сетей не предусмотрена.</w:t>
      </w:r>
      <w:r w:rsidRPr="004F1C88">
        <w:rPr>
          <w:rFonts w:ascii="Times New Roman" w:eastAsia="Times New Roman" w:hAnsi="Times New Roman"/>
          <w:spacing w:val="10"/>
          <w:sz w:val="24"/>
          <w:szCs w:val="24"/>
        </w:rPr>
        <w:t xml:space="preserve"> В целях повышения эффективности системы теплоснабжения была актуализирована схема теплоснабжения Нижнесергинского городского поселения на 2021-2027годы.</w:t>
      </w:r>
    </w:p>
    <w:p w14:paraId="7060DB7E" w14:textId="77777777" w:rsidR="006B6C88" w:rsidRPr="004F1C88" w:rsidRDefault="006B6C88" w:rsidP="006B6C88">
      <w:pPr>
        <w:rPr>
          <w:rFonts w:ascii="Times New Roman" w:eastAsia="Times New Roman" w:hAnsi="Times New Roman"/>
          <w:spacing w:val="10"/>
          <w:sz w:val="24"/>
          <w:szCs w:val="24"/>
        </w:rPr>
      </w:pPr>
      <w:r w:rsidRPr="004F1C88">
        <w:rPr>
          <w:rFonts w:ascii="Times New Roman" w:eastAsia="Times New Roman" w:hAnsi="Times New Roman"/>
          <w:spacing w:val="10"/>
          <w:sz w:val="24"/>
          <w:szCs w:val="24"/>
        </w:rPr>
        <w:t>Схемой теплоснабжения предусматривается:</w:t>
      </w:r>
    </w:p>
    <w:p w14:paraId="4ED15241" w14:textId="77777777" w:rsidR="006B6C88" w:rsidRPr="004F1C88" w:rsidRDefault="006B6C88" w:rsidP="006B6C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1. Перевод домовладений периферийного частного жилого фонда, присоединенного к центральной системе, на теплоснабжение от локальных индивидуальных источников тепла;</w:t>
      </w:r>
    </w:p>
    <w:p w14:paraId="4F4D6D97" w14:textId="77777777" w:rsidR="006B6C88" w:rsidRPr="004F1C88" w:rsidRDefault="006B6C88" w:rsidP="006B6C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2.  Строительство блочных газовых котельных с прилегающими сетями непосредственно в жилых;</w:t>
      </w:r>
    </w:p>
    <w:p w14:paraId="68721BDC" w14:textId="77777777" w:rsidR="006B6C88" w:rsidRPr="004F1C88" w:rsidRDefault="006B6C88" w:rsidP="006B6C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3. Модернизация участков тепловых сетей;</w:t>
      </w:r>
    </w:p>
    <w:p w14:paraId="7CA3B73C" w14:textId="77777777" w:rsidR="006B6C88" w:rsidRPr="004F1C88" w:rsidRDefault="006B6C88" w:rsidP="006B6C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4. Перевод МКД, теплоснабжение которых предусматривается от новых котельных, с открытой системы ГВС на закрытую (в соответствии с требованиями Закона Российской Федерации от 07.12.2011 № 417-ФЗ до 2022 года весь жилой фонд должен быть переведен на закрытую систему ГВС) При сохранении открытой системы ГВС в котельных необходимо предусмотреть строительство химводоподготовок для сетевых контуров котельных;</w:t>
      </w:r>
    </w:p>
    <w:p w14:paraId="2FB983B7" w14:textId="77777777" w:rsidR="006B6C88" w:rsidRPr="004F1C88" w:rsidRDefault="006B6C88" w:rsidP="006B6C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5. Модернизация участков сетей в связи с исчерпанием эксплуатационного ресурса с использованием труб в заводской изоляции.</w:t>
      </w:r>
    </w:p>
    <w:p w14:paraId="7AFED453" w14:textId="77777777" w:rsidR="006B6C88" w:rsidRPr="004F1C88" w:rsidRDefault="006B6C88" w:rsidP="006B6C8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Сложность решения проблем модернизации системы теплоснабжения состоит в том, что собственные налоговые и неналоговые доходы бюджета поселения составляют всего 45- 48 млн. руб./год и без предоставления субсидий из областного бюджета решены быть не могут.</w:t>
      </w:r>
    </w:p>
    <w:p w14:paraId="1D2473FC" w14:textId="77777777" w:rsidR="006B6C88" w:rsidRPr="00A72F0B" w:rsidRDefault="006B6C88" w:rsidP="006B6C88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2F0B">
        <w:rPr>
          <w:rFonts w:ascii="Times New Roman" w:eastAsia="Times New Roman" w:hAnsi="Times New Roman"/>
          <w:b/>
          <w:sz w:val="24"/>
          <w:szCs w:val="24"/>
        </w:rPr>
        <w:t>1.2 Система водоснабжения</w:t>
      </w:r>
    </w:p>
    <w:p w14:paraId="1A823988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Источником хозяйственного питьевого водоснабжения города принято Демидовское месторождение подземных вод с утвержденными эксплуатационными запасами 10,9 тыс. м.куб./сут. </w:t>
      </w:r>
    </w:p>
    <w:p w14:paraId="10E5C59D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Месторождение расположено в </w:t>
      </w:r>
      <w:smartTag w:uri="urn:schemas-microsoft-com:office:smarttags" w:element="metricconverter">
        <w:smartTagPr>
          <w:attr w:name="ProductID" w:val="7 км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7 км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 xml:space="preserve"> западнее города в долине реки Демид (правого притока реки Серга).  Демидовский водозабор, введенный в эксплуатацию в 1972 году, состоит из двух водозаборных скважин, расположенных на левом берегу реки Демид в </w:t>
      </w:r>
      <w:smartTag w:uri="urn:schemas-microsoft-com:office:smarttags" w:element="metricconverter">
        <w:smartTagPr>
          <w:attr w:name="ProductID" w:val="30 м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30 м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 xml:space="preserve"> от уреза воды с дебитом 104 л/с и 64 л/с (резервная скважина). </w:t>
      </w:r>
    </w:p>
    <w:p w14:paraId="59DADC25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Вода из скважин забирается на схемы первого подъема и по трем водоводам Ø250 мм подается к насосной станции второго подъема, расположенной в районе скважин. Далее по двум водоводам диаметром </w:t>
      </w:r>
      <w:smartTag w:uri="urn:schemas-microsoft-com:office:smarttags" w:element="metricconverter">
        <w:smartTagPr>
          <w:attr w:name="ProductID" w:val="300 мм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300 мм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 xml:space="preserve">, протяжённостью </w:t>
      </w:r>
      <w:smartTag w:uri="urn:schemas-microsoft-com:office:smarttags" w:element="metricconverter">
        <w:smartTagPr>
          <w:attr w:name="ProductID" w:val="10 км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10 км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 xml:space="preserve"> подаётся в городскую сеть.</w:t>
      </w:r>
    </w:p>
    <w:p w14:paraId="3C3C558D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На площадке насосной станции располагается два резервуара емкостью 250 м</w:t>
      </w:r>
      <w:r w:rsidRPr="004F1C88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4F1C88">
        <w:rPr>
          <w:rFonts w:ascii="Times New Roman" w:eastAsia="Times New Roman" w:hAnsi="Times New Roman"/>
          <w:sz w:val="24"/>
          <w:szCs w:val="24"/>
        </w:rPr>
        <w:t>каждый, хлораторная. Перед поступлением воды в резервуары производится её обеззараживание на основе использования диоксида хлора.</w:t>
      </w:r>
    </w:p>
    <w:p w14:paraId="71AAE174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Обеззараженная вода насосной станции второго подъема по двум водоводам Ø200 мм, подается в город до перевалочной точки, расположенной в районе ДРСУ на отметке </w:t>
      </w:r>
      <w:smartTag w:uri="urn:schemas-microsoft-com:office:smarttags" w:element="metricconverter">
        <w:smartTagPr>
          <w:attr w:name="ProductID" w:val="378 м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378 м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>. От перевалочной точки вода поступает в систему водоснабжения города по трем водоводам.</w:t>
      </w:r>
    </w:p>
    <w:p w14:paraId="43981A2C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В черте города имеется повысительная насосная станция подачи холодной воды в район МЖК, ул. Швецова.</w:t>
      </w:r>
    </w:p>
    <w:p w14:paraId="3D30EDB7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lastRenderedPageBreak/>
        <w:t xml:space="preserve">В связи со сложностью рельефа, большим перепадом отметок рельефа и большой протяженностью водопроводных сетей, система водоснабжения города решена с четырьмя насосными станциями подкачки №№ 1-4. </w:t>
      </w:r>
    </w:p>
    <w:p w14:paraId="191C5642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Водоснабжение города тупиковое, без демпферных ёмкостей, что требует работы нерегулируемых насосных приводов практически всегда в номинальном режиме. </w:t>
      </w:r>
    </w:p>
    <w:p w14:paraId="6F25CE1B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Система водоснабжения города спроектирована и запущена в эксплуатацию в начале 70-х годов прошлого столетия. Старая часть городского водопровода (по ул. Ленина) запущена в </w:t>
      </w:r>
      <w:smartTag w:uri="urn:schemas-microsoft-com:office:smarttags" w:element="metricconverter">
        <w:smartTagPr>
          <w:attr w:name="ProductID" w:val="1952 г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1952 г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 xml:space="preserve">. Общая протяженность сетей - </w:t>
      </w:r>
      <w:smartTag w:uri="urn:schemas-microsoft-com:office:smarttags" w:element="metricconverter">
        <w:smartTagPr>
          <w:attr w:name="ProductID" w:val="46 км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46 км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860E17D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В предыдущие годы перекладка сетей системы водоснабжения не осуществлялась из-за отсутствия средств. Износ сетей 70-100%. Результатом высокого износа являются сверхнормативные потери в сетях и высокая аварийность. Большая часть запорной арматуры не работает. Насосное оборудование энергоёмкое и требует обновления.</w:t>
      </w:r>
    </w:p>
    <w:p w14:paraId="57B73FAA" w14:textId="77777777" w:rsidR="006B6C88" w:rsidRPr="004F1C88" w:rsidRDefault="006B6C88" w:rsidP="006B6C88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1C88">
        <w:rPr>
          <w:rFonts w:ascii="Times New Roman" w:eastAsia="Times New Roman" w:hAnsi="Times New Roman"/>
          <w:bCs/>
          <w:sz w:val="24"/>
          <w:szCs w:val="24"/>
        </w:rPr>
        <w:t xml:space="preserve">       По результатам 2018г. объем поднятой воды составил 1672,6 тыс. м3 в том числе                                                                                                                                                                                            - полезный отпуск – 274 тыс. м3; расход на собственные технологические нужды – 51,5 тыс.м3; потери 1346,2 тыс.м3. или 80,5%. Расход электроэнергии на подъем и транспортировку холодной воды за 2018г. составил 929,13 тыс. кВт. Сумма затрат за потребляемую электроэнергию на услугу водоснабжения за 2018г. – 4497 тыс. руб. или 45% от себестоимости.</w:t>
      </w:r>
    </w:p>
    <w:p w14:paraId="2C1252FF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Таким образом, практически все оборудование и сети водоснабжения города устарели морально и физически и не обеспечивают необходимого качества услуг для потребителей. Дальнейшая эксплуатация становится все более энергоемкой, затратной и ресурсорасточительной, требует постоянного повышения тарифов.</w:t>
      </w:r>
    </w:p>
    <w:p w14:paraId="5606CC3D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Возросшие затраты на электроэнергию, постоянные непроизводительные расходы, большие сверхнормативные потери и низкая производительность говорят об острой необходимости в проведении полной модернизации системы водоснабжения на территории Нижнесергинского городского поселения.</w:t>
      </w:r>
    </w:p>
    <w:p w14:paraId="5DD62490" w14:textId="77777777" w:rsidR="006B6C88" w:rsidRPr="004F1C88" w:rsidRDefault="006B6C88" w:rsidP="006B6C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Значительный износ основных фондов приводит, помимо потерь воды в сетях и ее вторичного загрязнения, еще и к существенному росту аварийности водопроводных сетей. И как следствие высокой аварийности оборудования – значительный рост затрат на ремонт. Планово-предупредительный ремонт сетей и оборудования систем водоснабжения и водоотведения почти полностью уступил место аварийно-восстановительным работам, единичные затраты на проведение которых в 2,5-3 раза выше, чем затраты на плановый ремонт таких же объектов. Это еще больше усугубляет нехватку ресурсов, ведет к падению надежности инженерных сетей.</w:t>
      </w:r>
    </w:p>
    <w:p w14:paraId="7B45916F" w14:textId="77777777" w:rsidR="006B6C88" w:rsidRPr="004F1C88" w:rsidRDefault="006B6C88" w:rsidP="006B6C88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1C88">
        <w:rPr>
          <w:rFonts w:ascii="Times New Roman" w:eastAsia="Times New Roman" w:hAnsi="Times New Roman"/>
          <w:b/>
          <w:sz w:val="24"/>
          <w:szCs w:val="24"/>
        </w:rPr>
        <w:t>Модернизация участка сети холодного водоснабжения ул. Розы Люксембург (от дома № 80 до № 94) в летний период 2023г</w:t>
      </w:r>
      <w:r w:rsidR="004C7210">
        <w:rPr>
          <w:rFonts w:ascii="Times New Roman" w:eastAsia="Times New Roman" w:hAnsi="Times New Roman"/>
          <w:b/>
          <w:sz w:val="24"/>
          <w:szCs w:val="24"/>
        </w:rPr>
        <w:t xml:space="preserve"> -2024г</w:t>
      </w:r>
    </w:p>
    <w:p w14:paraId="36E94975" w14:textId="77777777" w:rsidR="006B6C88" w:rsidRPr="004F1C88" w:rsidRDefault="006B6C88" w:rsidP="006B6C88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Участок сетей по ул. Розы Люксембург проложен в 1953 году. С тех пор не перекладывался. Ремонтировались точечные участки по устранению утечек. Из-за большого количества утечек на данном участке сетей в зимний период 2022/2023гг зачастую падает давление и многие абоненты, расположенные по ул. Розы Люксембург, Ленина, Титова, гор. Гагарина, периодически остаются без холодного водоснабжения.  Водопровод проложен непосредственно рядом с дорожным полотном городского участка. Местами участки водопровода примыкают непосредственно к дорожному полотну. Постоянные ремонты аварийных участков приводят к ограничению движения по ул. Розы Люксембург. После окончания ремонтных работ зачастую требуется восстановление асфальтового покрытия дорожного полотна, что значитель</w:t>
      </w:r>
      <w:r>
        <w:rPr>
          <w:rFonts w:ascii="Times New Roman" w:eastAsia="Times New Roman" w:hAnsi="Times New Roman"/>
          <w:sz w:val="24"/>
          <w:szCs w:val="24"/>
        </w:rPr>
        <w:t>но удорожает стоимость ремонта.</w:t>
      </w:r>
    </w:p>
    <w:p w14:paraId="2EB3EA57" w14:textId="77777777" w:rsidR="006B6C88" w:rsidRPr="00A72F0B" w:rsidRDefault="006B6C88" w:rsidP="006B6C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2F0B">
        <w:rPr>
          <w:rFonts w:ascii="Times New Roman" w:eastAsia="Times New Roman" w:hAnsi="Times New Roman"/>
          <w:b/>
          <w:sz w:val="24"/>
          <w:szCs w:val="24"/>
        </w:rPr>
        <w:t>1.3 Система водоотведения</w:t>
      </w:r>
    </w:p>
    <w:p w14:paraId="4731E778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lastRenderedPageBreak/>
        <w:t>Система хозяйственно-бытовой канализации была спроектирована и запущена в эксплуатацию одновременно с водопроводом в начале 70-х годов.</w:t>
      </w:r>
    </w:p>
    <w:p w14:paraId="6089B498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Хозяйственно-бытовые стоки города системой самотечно-напорных коллекторов сбрасываются в главный самотечно-напорный коллектор с четырьмя насосными станциями перекачки, отводящими стоки на очистные сооружения производительностью до 9 тыс. м.куб./сут. Очистные сооружения расположены к юго-западу от города на расстоянии </w:t>
      </w:r>
      <w:smartTag w:uri="urn:schemas-microsoft-com:office:smarttags" w:element="metricconverter">
        <w:smartTagPr>
          <w:attr w:name="ProductID" w:val="3 км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3 км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 xml:space="preserve"> от границы застройки. После биологической очистки и доочистки на песчаных фильтрах, стоки сбрасываются в лог реки Ленивой.</w:t>
      </w:r>
    </w:p>
    <w:p w14:paraId="1DE2086F" w14:textId="77777777" w:rsidR="006B6C88" w:rsidRPr="004F1C88" w:rsidRDefault="006B6C88" w:rsidP="006B6C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Рельеф местности города Нижние Серги требует подъёма отводимых стоков на большую высоту, что требует больших энергетических затрат. Сбор и перекачка сточных вод от предприятий и жилого сектора осуществляется 5 канализационными станциями. Насосная станция № 1 расположена в центральной части города и перекачивает сточные воды на насосную станцию № 2 и далее поступают на насосную станцию № 3. Сточные воды станции № 4 тоже подаются в городской канализационный коллектор. Стоки насосной станции № 5 подаются на насосную станцию № 3.  Затем сточные воды самотёком перекачиваются по трубопроводу диаметром </w:t>
      </w:r>
      <w:smartTag w:uri="urn:schemas-microsoft-com:office:smarttags" w:element="metricconverter">
        <w:smartTagPr>
          <w:attr w:name="ProductID" w:val="400 мм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400 мм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 xml:space="preserve"> на очистные сооружения. Протяжённость сетей составляет </w:t>
      </w:r>
      <w:smartTag w:uri="urn:schemas-microsoft-com:office:smarttags" w:element="metricconverter">
        <w:smartTagPr>
          <w:attr w:name="ProductID" w:val="27,3 км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27,3 км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>. Почти все магистральные коллекторы канализации сделаны из железобетона, проложены в начале 70-х годов прошлого столетия и имеют износ от 70 до 100 процентов.</w:t>
      </w:r>
    </w:p>
    <w:p w14:paraId="036A3C4E" w14:textId="77777777" w:rsidR="006B6C88" w:rsidRPr="004F1C88" w:rsidRDefault="006B6C88" w:rsidP="006B6C88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Очистные сооружения проектной мощностью 3,2 млн. м3 в год предназначены для очистки хозяйственно-бытовых сточных вод населения и предприятий г. Нижние Серги.  Выпуск очищенных сточных вод осуществляется в реку Демид через ручей Екенин Лог (длиной </w:t>
      </w:r>
      <w:smartTag w:uri="urn:schemas-microsoft-com:office:smarttags" w:element="metricconverter">
        <w:smartTagPr>
          <w:attr w:name="ProductID" w:val="4 км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4 км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>). Очистные сооружения г. Нижние Серги находятся в аварийном состоянии и не обеспечивают очистку стоков. Результаты проведенных Филиалом Федерального Бюджетного учреждения здравоохранения «Центр гигиены и эпидемиологии в Свердловской области в городе Первоуральск, Шалинском, Нижнесергинском районах и городе Ревда анализов в большинстве случаев неудовлетворительные.  При проверке Свердловской областной природоохранной прокуратуры установлен факт сброса загрязняющих веществ со сточными водами в водный объект р. Демид с превышением допустимых концентраций загрязняющих веществ. Таким образом, согласно статье 1 Федерального закона № 7-ФЗ предприятие оказывает негативное воздействие на окружающую среду, также идет нарушение Водного кодекса РФ.  Не выполняются требования СанПиН 2.1.5.980-00 «Гигиенические требования к охране поверхностных вод» и других нормативных актов РФ.</w:t>
      </w:r>
    </w:p>
    <w:p w14:paraId="1D9835BC" w14:textId="77777777" w:rsidR="006B6C88" w:rsidRPr="004F1C88" w:rsidRDefault="006B6C88" w:rsidP="006B6C88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F1C88">
        <w:rPr>
          <w:rFonts w:ascii="Times New Roman" w:hAnsi="Times New Roman"/>
          <w:sz w:val="24"/>
          <w:szCs w:val="24"/>
          <w:lang w:eastAsia="ru-RU"/>
        </w:rPr>
        <w:t xml:space="preserve">Для решения вопроса проектирование новых очистных сооружений из дополнительных средств из областного бюджета выделено 25,5 мил. руб.  </w:t>
      </w:r>
    </w:p>
    <w:p w14:paraId="73522604" w14:textId="77777777" w:rsidR="006B6C88" w:rsidRDefault="006B6C88" w:rsidP="006B6C88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F1C88">
        <w:rPr>
          <w:rFonts w:ascii="Times New Roman" w:hAnsi="Times New Roman"/>
          <w:sz w:val="24"/>
          <w:szCs w:val="24"/>
          <w:lang w:eastAsia="ru-RU"/>
        </w:rPr>
        <w:t>В 2021 году актуализирована схема системы водоснабжения и водоотведения.</w:t>
      </w:r>
    </w:p>
    <w:p w14:paraId="3189548D" w14:textId="77777777" w:rsidR="006B6C88" w:rsidRPr="004F1C88" w:rsidRDefault="006B6C88" w:rsidP="006B6C88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7C7D6AAE" w14:textId="77777777" w:rsidR="006B6C88" w:rsidRPr="004F1C88" w:rsidRDefault="006B6C88" w:rsidP="006B6C88">
      <w:pPr>
        <w:spacing w:after="12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F1C88">
        <w:rPr>
          <w:rFonts w:ascii="Times New Roman" w:hAnsi="Times New Roman"/>
          <w:b/>
          <w:sz w:val="24"/>
          <w:szCs w:val="24"/>
          <w:lang w:eastAsia="ru-RU"/>
        </w:rPr>
        <w:t>1.4 Общая характеристика жилищного фонда Нижнесергинского городского поселения</w:t>
      </w:r>
    </w:p>
    <w:p w14:paraId="72727DA9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Общая (полезная) площадь жилищного фонда Нижнесергинского городского поселения составляет 144,7 тыс. м.кв.</w:t>
      </w:r>
    </w:p>
    <w:p w14:paraId="2D4B9E54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Жилищный фонд Нижнесергинского городского поселения представлен 304 многоквартирными жилыми домами, из которых преобладают дома 1960-1980-х годов постройки и ввода в эксплуатацию.</w:t>
      </w:r>
    </w:p>
    <w:p w14:paraId="4905BF94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На территории расположены одно, двух, трех, четырех и пятиэтажные многоквартирные дома. При этом доля одноэтажных домов составляет 70% процентов от общего количества многоквартирных домов (МКД) на территории городского поселения.</w:t>
      </w:r>
    </w:p>
    <w:p w14:paraId="7C935A0B" w14:textId="77777777" w:rsidR="006B6C88" w:rsidRPr="004F1C88" w:rsidRDefault="006B6C88" w:rsidP="006B6C8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По уровню благоустройства жилищный фонд поселения характеризуется следующими показателями</w:t>
      </w:r>
    </w:p>
    <w:p w14:paraId="3BF24A90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i/>
          <w:sz w:val="24"/>
          <w:szCs w:val="24"/>
        </w:rPr>
        <w:lastRenderedPageBreak/>
        <w:t>1. водоснабжения ХВС</w:t>
      </w:r>
      <w:r w:rsidRPr="004F1C88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4F1C88">
        <w:rPr>
          <w:rFonts w:ascii="Times New Roman" w:eastAsia="Times New Roman" w:hAnsi="Times New Roman"/>
          <w:sz w:val="24"/>
          <w:szCs w:val="24"/>
        </w:rPr>
        <w:t>составляет около 41% от общего количества жилых домов на территории городского поселения или 87,8% от общей площади ЖФ;</w:t>
      </w:r>
    </w:p>
    <w:p w14:paraId="592345CF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i/>
          <w:sz w:val="24"/>
          <w:szCs w:val="24"/>
        </w:rPr>
        <w:t>2. водоснабжения ГВС</w:t>
      </w:r>
      <w:r w:rsidRPr="004F1C88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4F1C88">
        <w:rPr>
          <w:rFonts w:ascii="Times New Roman" w:eastAsia="Times New Roman" w:hAnsi="Times New Roman"/>
          <w:sz w:val="24"/>
          <w:szCs w:val="24"/>
        </w:rPr>
        <w:t>составляет около 32% от общего количества жилых домов на территории городского поселения или 85,6% от общей площади ЖФ;</w:t>
      </w:r>
    </w:p>
    <w:p w14:paraId="393A0BB0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i/>
          <w:sz w:val="24"/>
          <w:szCs w:val="24"/>
        </w:rPr>
        <w:t>3. водоотведения</w:t>
      </w:r>
      <w:r w:rsidRPr="004F1C88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4F1C88">
        <w:rPr>
          <w:rFonts w:ascii="Times New Roman" w:eastAsia="Times New Roman" w:hAnsi="Times New Roman"/>
          <w:sz w:val="24"/>
          <w:szCs w:val="24"/>
        </w:rPr>
        <w:t>составляет около 35% от общего количества жилых домов на территории городского поселения или 86,4% от общей площади ЖФ;</w:t>
      </w:r>
    </w:p>
    <w:p w14:paraId="02DF3196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i/>
          <w:sz w:val="24"/>
          <w:szCs w:val="24"/>
        </w:rPr>
        <w:t>4. теплоснабжения</w:t>
      </w:r>
      <w:r w:rsidRPr="004F1C88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4F1C88">
        <w:rPr>
          <w:rFonts w:ascii="Times New Roman" w:eastAsia="Times New Roman" w:hAnsi="Times New Roman"/>
          <w:sz w:val="24"/>
          <w:szCs w:val="24"/>
        </w:rPr>
        <w:t>составляет около 45% от общего количества жилых домов на территории городского поселения или 88,8% от общей площади ЖФ;</w:t>
      </w:r>
    </w:p>
    <w:p w14:paraId="477E0861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i/>
          <w:sz w:val="24"/>
          <w:szCs w:val="24"/>
        </w:rPr>
        <w:t>5. газоснабжения</w:t>
      </w:r>
      <w:r w:rsidRPr="004F1C88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4F1C88">
        <w:rPr>
          <w:rFonts w:ascii="Times New Roman" w:eastAsia="Times New Roman" w:hAnsi="Times New Roman"/>
          <w:sz w:val="24"/>
          <w:szCs w:val="24"/>
        </w:rPr>
        <w:t>составляет около 8% от общего количества жилых домов на территории городского поселения или 46,7% от общей площади ЖФ.</w:t>
      </w:r>
    </w:p>
    <w:p w14:paraId="4914569E" w14:textId="77777777" w:rsidR="006B6C88" w:rsidRPr="004F1C88" w:rsidRDefault="006B6C88" w:rsidP="006B6C88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Этажность жилищного фонда Нижнесергинского городского поселения:</w:t>
      </w:r>
    </w:p>
    <w:p w14:paraId="2C4BD307" w14:textId="77777777" w:rsidR="006B6C88" w:rsidRPr="004F1C88" w:rsidRDefault="006B6C88" w:rsidP="006B6C88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1-но этажные дома – 21,5 тыс.м.кв.;</w:t>
      </w:r>
    </w:p>
    <w:p w14:paraId="73EB6F08" w14:textId="77777777" w:rsidR="006B6C88" w:rsidRPr="004F1C88" w:rsidRDefault="006B6C88" w:rsidP="006B6C88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2-х этажные дома – 26 тыс.м.кв.;</w:t>
      </w:r>
    </w:p>
    <w:p w14:paraId="2A0F8EA7" w14:textId="77777777" w:rsidR="006B6C88" w:rsidRPr="004F1C88" w:rsidRDefault="006B6C88" w:rsidP="006B6C88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3-х этажные дома – 4,1 тыс.м.кв.;</w:t>
      </w:r>
    </w:p>
    <w:p w14:paraId="31E0632D" w14:textId="77777777" w:rsidR="006B6C88" w:rsidRPr="004F1C88" w:rsidRDefault="006B6C88" w:rsidP="006B6C88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4-х этажные дома – 3,4 тыс.м.кв.;</w:t>
      </w:r>
    </w:p>
    <w:p w14:paraId="08498C45" w14:textId="77777777" w:rsidR="006B6C88" w:rsidRPr="004F1C88" w:rsidRDefault="006B6C88" w:rsidP="006B6C88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5-ти этажные дома – 89,7 тыс.м.кв.</w:t>
      </w:r>
    </w:p>
    <w:p w14:paraId="0896DB28" w14:textId="77777777" w:rsidR="006B6C88" w:rsidRPr="004F1C88" w:rsidRDefault="006B6C88" w:rsidP="006B6C88">
      <w:pPr>
        <w:spacing w:line="240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Общая информация о количестве жилых домов в зависимости от этажности зданий.</w:t>
      </w:r>
    </w:p>
    <w:tbl>
      <w:tblPr>
        <w:tblW w:w="8855" w:type="dxa"/>
        <w:jc w:val="center"/>
        <w:tblLook w:val="04A0" w:firstRow="1" w:lastRow="0" w:firstColumn="1" w:lastColumn="0" w:noHBand="0" w:noVBand="1"/>
      </w:tblPr>
      <w:tblGrid>
        <w:gridCol w:w="801"/>
        <w:gridCol w:w="2267"/>
        <w:gridCol w:w="2127"/>
        <w:gridCol w:w="3660"/>
      </w:tblGrid>
      <w:tr w:rsidR="006B6C88" w:rsidRPr="004F1C88" w14:paraId="231FBDFC" w14:textId="77777777" w:rsidTr="00420146">
        <w:trPr>
          <w:trHeight w:val="5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47D4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4FA1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Этажность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B57E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домов, шт.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9318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Доля домов от общего количества МКД на территории Нижнесергинского городского поселения</w:t>
            </w:r>
          </w:p>
        </w:tc>
      </w:tr>
      <w:tr w:rsidR="006B6C88" w:rsidRPr="004F1C88" w14:paraId="60CF34D2" w14:textId="77777777" w:rsidTr="00420146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4437" w14:textId="77777777" w:rsidR="006B6C88" w:rsidRPr="004F1C88" w:rsidRDefault="006B6C88" w:rsidP="00420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B964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1-но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E8C7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DDA7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70,39</w:t>
            </w:r>
          </w:p>
        </w:tc>
      </w:tr>
      <w:tr w:rsidR="006B6C88" w:rsidRPr="004F1C88" w14:paraId="198FFFF8" w14:textId="77777777" w:rsidTr="00420146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3E86" w14:textId="77777777" w:rsidR="006B6C88" w:rsidRPr="004F1C88" w:rsidRDefault="006B6C88" w:rsidP="00420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532D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2-х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BD8A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28F5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19,74</w:t>
            </w:r>
          </w:p>
        </w:tc>
      </w:tr>
      <w:tr w:rsidR="006B6C88" w:rsidRPr="004F1C88" w14:paraId="3032D009" w14:textId="77777777" w:rsidTr="00420146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314" w14:textId="77777777" w:rsidR="006B6C88" w:rsidRPr="004F1C88" w:rsidRDefault="006B6C88" w:rsidP="00420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32C5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3-х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7480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3089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0,99</w:t>
            </w:r>
          </w:p>
        </w:tc>
      </w:tr>
      <w:tr w:rsidR="006B6C88" w:rsidRPr="004F1C88" w14:paraId="71FB1563" w14:textId="77777777" w:rsidTr="00420146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C210" w14:textId="77777777" w:rsidR="006B6C88" w:rsidRPr="004F1C88" w:rsidRDefault="006B6C88" w:rsidP="00420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9CA8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4-х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9F64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8850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0,66</w:t>
            </w:r>
          </w:p>
        </w:tc>
      </w:tr>
      <w:tr w:rsidR="006B6C88" w:rsidRPr="004F1C88" w14:paraId="17AC8926" w14:textId="77777777" w:rsidTr="00420146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7D3D" w14:textId="77777777" w:rsidR="006B6C88" w:rsidRPr="004F1C88" w:rsidRDefault="006B6C88" w:rsidP="00420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6AE6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5-ти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B5F2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EE31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8,22</w:t>
            </w:r>
          </w:p>
        </w:tc>
      </w:tr>
      <w:tr w:rsidR="006B6C88" w:rsidRPr="004F1C88" w14:paraId="0E3338EA" w14:textId="77777777" w:rsidTr="00420146">
        <w:trPr>
          <w:trHeight w:val="2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24E3" w14:textId="77777777" w:rsidR="006B6C88" w:rsidRPr="004F1C88" w:rsidRDefault="006B6C88" w:rsidP="0042014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E723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1F47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C069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5E1B2865" w14:textId="77777777" w:rsidR="006B6C88" w:rsidRPr="004F1C88" w:rsidRDefault="006B6C88" w:rsidP="006B6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C88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жилого фонда по годам постройки                                                                                                                                  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4"/>
        <w:gridCol w:w="2280"/>
        <w:gridCol w:w="2552"/>
      </w:tblGrid>
      <w:tr w:rsidR="006B6C88" w:rsidRPr="004F1C88" w14:paraId="6852379A" w14:textId="77777777" w:rsidTr="00420146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99E28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3AD9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Количество построек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F7A43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6B6C88" w:rsidRPr="004F1C88" w14:paraId="09EF0858" w14:textId="77777777" w:rsidTr="00420146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BF1ED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Ранее 1930 года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CE8E9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02E5A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2,6</w:t>
            </w:r>
          </w:p>
        </w:tc>
      </w:tr>
      <w:tr w:rsidR="006B6C88" w:rsidRPr="004F1C88" w14:paraId="24F98CE2" w14:textId="77777777" w:rsidTr="00420146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FBCAF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1930-1939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65F91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CF6EC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6B6C88" w:rsidRPr="004F1C88" w14:paraId="7E43F9E7" w14:textId="77777777" w:rsidTr="00420146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8914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1940-1949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D88FA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CA7F3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6B6C88" w:rsidRPr="004F1C88" w14:paraId="64C5911B" w14:textId="77777777" w:rsidTr="00420146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10F3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1950-1959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201D6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D3420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23,5</w:t>
            </w:r>
          </w:p>
        </w:tc>
      </w:tr>
      <w:tr w:rsidR="006B6C88" w:rsidRPr="004F1C88" w14:paraId="165E397E" w14:textId="77777777" w:rsidTr="00420146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C9EB7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1960-1969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18728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AD79B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23,5</w:t>
            </w:r>
          </w:p>
        </w:tc>
      </w:tr>
      <w:tr w:rsidR="006B6C88" w:rsidRPr="004F1C88" w14:paraId="62A52FA4" w14:textId="77777777" w:rsidTr="00420146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044A1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1970-1979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5B49F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F1353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19,3</w:t>
            </w:r>
          </w:p>
        </w:tc>
      </w:tr>
      <w:tr w:rsidR="006B6C88" w:rsidRPr="004F1C88" w14:paraId="175B3B4C" w14:textId="77777777" w:rsidTr="00420146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19445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1980-1989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21847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9FCFC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20,6</w:t>
            </w:r>
          </w:p>
        </w:tc>
      </w:tr>
      <w:tr w:rsidR="006B6C88" w:rsidRPr="004F1C88" w14:paraId="2E0CEDBD" w14:textId="77777777" w:rsidTr="00420146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E9932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1990-1999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7CAB0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78C44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9,2</w:t>
            </w:r>
          </w:p>
        </w:tc>
      </w:tr>
    </w:tbl>
    <w:p w14:paraId="410927C1" w14:textId="77777777" w:rsidR="006B6C88" w:rsidRPr="004F1C88" w:rsidRDefault="006B6C88" w:rsidP="006B6C88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Жилищный фонд сильно изношен и нуждается в направлении больших объемов инвестиций для поддержания его в технически исправном и пригодном для проживания </w:t>
      </w:r>
      <w:r w:rsidRPr="004F1C88">
        <w:rPr>
          <w:rFonts w:ascii="Times New Roman" w:eastAsia="Times New Roman" w:hAnsi="Times New Roman"/>
          <w:sz w:val="24"/>
          <w:szCs w:val="24"/>
        </w:rPr>
        <w:lastRenderedPageBreak/>
        <w:t xml:space="preserve">состоянии, а восстановление жилищного фонда является одной из важнейших задач реформирования жилищно-коммунального хозяйства. </w:t>
      </w:r>
    </w:p>
    <w:p w14:paraId="1746E484" w14:textId="77777777" w:rsidR="006B6C88" w:rsidRPr="004F1C88" w:rsidRDefault="006B6C88" w:rsidP="006B6C88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Благодаря поддержке Министерства энергетики и жилищно-коммунального хозяйства Свердловской области из областного бюджета в 2014 году была выделена субсидия в размере 8,9 млн. руб. целях оснащения многоквартирных домов общедомовыми коммерческими узлами учета потребляемых энергоресурсов. Таким образом, с учетом ранее установленных узлов учета, практически все МКД оснащены общедомовыми приборами учета тепловой энергии, ГВС и ХВС.</w:t>
      </w:r>
    </w:p>
    <w:p w14:paraId="15B967C9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1C88">
        <w:rPr>
          <w:rFonts w:ascii="Times New Roman" w:hAnsi="Times New Roman"/>
          <w:b/>
          <w:sz w:val="24"/>
          <w:szCs w:val="24"/>
          <w:lang w:eastAsia="ru-RU"/>
        </w:rPr>
        <w:t>2. Механизм реализации программы</w:t>
      </w:r>
    </w:p>
    <w:p w14:paraId="04CF369B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Реализация Программы осуществляется в соответствии с Порядком формирования и реализации муниципальных программ в Нижнесергинском городском поселении, утвержденным постановлением главы Нижнесергинского городского поселения от 20.03.2014 №</w:t>
      </w:r>
      <w:r>
        <w:rPr>
          <w:rFonts w:ascii="Times New Roman" w:eastAsia="Times New Roman" w:hAnsi="Times New Roman"/>
          <w:sz w:val="24"/>
          <w:szCs w:val="24"/>
        </w:rPr>
        <w:t xml:space="preserve"> 6</w:t>
      </w:r>
      <w:r w:rsidRPr="004F1C88">
        <w:rPr>
          <w:rFonts w:ascii="Times New Roman" w:eastAsia="Times New Roman" w:hAnsi="Times New Roman"/>
          <w:sz w:val="24"/>
          <w:szCs w:val="24"/>
        </w:rPr>
        <w:t>6 с изменениями от 24.09.2014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F1C88">
        <w:rPr>
          <w:rFonts w:ascii="Times New Roman" w:eastAsia="Times New Roman" w:hAnsi="Times New Roman"/>
          <w:sz w:val="24"/>
          <w:szCs w:val="24"/>
        </w:rPr>
        <w:t>347</w:t>
      </w:r>
    </w:p>
    <w:p w14:paraId="1C6E8EB6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Ответственными исполнителями муниципальной программы являются заместитель главы администрации, отдел ЖКХ и благоустройства администрации Нижнесергинского городского поселения</w:t>
      </w:r>
    </w:p>
    <w:p w14:paraId="58658AA6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 Ответственные исполнители муниципальной программы:</w:t>
      </w:r>
    </w:p>
    <w:p w14:paraId="4A84D46D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1) осуществляют текущее управление реализацией муниципальной программы;</w:t>
      </w:r>
    </w:p>
    <w:p w14:paraId="64D6366F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2) обеспечивают достижение целей и задач, целевых показателей, утвержденных муниципальной программой;</w:t>
      </w:r>
    </w:p>
    <w:p w14:paraId="08F31C31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3) осуществляют мониторинг реализации муниципальной программы;</w:t>
      </w:r>
    </w:p>
    <w:p w14:paraId="718D2B6F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4) формируют и направляют главе Нижнесергинского городского поселения отчет о реализации муниципальной программы;</w:t>
      </w:r>
    </w:p>
    <w:p w14:paraId="4FC844E6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5) обеспечивает эффективное использование средств местного бюджета, выделяемых на реализацию муниципальной программы;</w:t>
      </w:r>
    </w:p>
    <w:p w14:paraId="510803E5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6) осуществляют функции муниципального заказчика товаров, работ, услуг, приобретение, выполнение или оказание которых необходимо для реализации муниципальной программы.</w:t>
      </w:r>
    </w:p>
    <w:p w14:paraId="3B8A47F3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 Финансовый контроль за использованием бюджетных средств при реализации программы осуществляется заместителем главы администрации Нижнесергинского городского поселения.</w:t>
      </w:r>
    </w:p>
    <w:p w14:paraId="42F7145D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 Ответственные исполнители ежеквартально в течение 15 дней после окончания отчетного периода направляют главе Нижнесергинского городского поселения отчет о реализации муниципальной программы по установленным формам. </w:t>
      </w:r>
    </w:p>
    <w:p w14:paraId="1BD4FA85" w14:textId="77777777" w:rsidR="006B6C88" w:rsidRPr="004F1C88" w:rsidRDefault="006B6C88" w:rsidP="006B6C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C88">
        <w:rPr>
          <w:rFonts w:ascii="Times New Roman" w:eastAsia="Times New Roman" w:hAnsi="Times New Roman"/>
          <w:b/>
          <w:sz w:val="24"/>
          <w:szCs w:val="24"/>
        </w:rPr>
        <w:t>3. Цели задачи и целевые показатели реализации муниципальной программы</w:t>
      </w:r>
    </w:p>
    <w:p w14:paraId="549B85C6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C88">
        <w:rPr>
          <w:rFonts w:ascii="Times New Roman" w:hAnsi="Times New Roman"/>
          <w:sz w:val="24"/>
          <w:szCs w:val="24"/>
          <w:lang w:eastAsia="ru-RU"/>
        </w:rPr>
        <w:t xml:space="preserve">        Целью Программы является повышение энергетической эффективности экономики Нижнесергинского городского поселения, в том числе за счет активизации энергосбережения</w:t>
      </w:r>
    </w:p>
    <w:p w14:paraId="6D67E561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C88">
        <w:rPr>
          <w:rFonts w:ascii="Times New Roman" w:hAnsi="Times New Roman"/>
          <w:sz w:val="24"/>
          <w:szCs w:val="24"/>
          <w:lang w:eastAsia="ru-RU"/>
        </w:rPr>
        <w:t>Задачами Программы, направленными на достижение указанной цели, являются:</w:t>
      </w:r>
    </w:p>
    <w:p w14:paraId="45D79C05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1C88">
        <w:rPr>
          <w:rFonts w:ascii="Times New Roman" w:hAnsi="Times New Roman"/>
          <w:sz w:val="24"/>
          <w:szCs w:val="24"/>
          <w:lang w:eastAsia="ru-RU"/>
        </w:rPr>
        <w:t>1) Формирование целостной системы управления процессом энергосбережения и повышения энергетической эффективности Нижнесергинского городского поселения;</w:t>
      </w:r>
    </w:p>
    <w:p w14:paraId="7B89474D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1C88">
        <w:rPr>
          <w:rFonts w:ascii="Times New Roman" w:hAnsi="Times New Roman"/>
          <w:sz w:val="24"/>
          <w:szCs w:val="24"/>
          <w:lang w:eastAsia="ru-RU"/>
        </w:rPr>
        <w:t>2) Повышение уровня рационального использования топлива и энергии с широким внедрением энергосберегающих технологий, материалов и (или) оборудования высокого класса энергетической эффективности</w:t>
      </w:r>
    </w:p>
    <w:p w14:paraId="5C814CDB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C88">
        <w:rPr>
          <w:rFonts w:ascii="Times New Roman" w:hAnsi="Times New Roman"/>
          <w:sz w:val="24"/>
          <w:szCs w:val="24"/>
          <w:lang w:eastAsia="ru-RU"/>
        </w:rPr>
        <w:t>3) Повышение качества жизни населения за счет снижения затрат на оплату жилищно-коммунальных услуг и обеспечение права граждан на благоприятную окружающую среду</w:t>
      </w:r>
    </w:p>
    <w:p w14:paraId="676E5F5F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C88">
        <w:rPr>
          <w:rFonts w:ascii="Times New Roman" w:hAnsi="Times New Roman"/>
          <w:sz w:val="24"/>
          <w:szCs w:val="24"/>
          <w:lang w:eastAsia="ru-RU"/>
        </w:rPr>
        <w:t>Количественные значения целевых показателей и сбор исходной информации    представлены в приложении № 1 к настоящей программе.</w:t>
      </w:r>
    </w:p>
    <w:p w14:paraId="104DBC58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1C88">
        <w:rPr>
          <w:rFonts w:ascii="Times New Roman" w:hAnsi="Times New Roman"/>
          <w:b/>
          <w:sz w:val="24"/>
          <w:szCs w:val="24"/>
          <w:lang w:eastAsia="ru-RU"/>
        </w:rPr>
        <w:t xml:space="preserve"> 4. План мероприятий по выполнению муниципальной программы «Энергосбережение и повышение энергетической эффективности Нижнесергинского городского поселения до 2027 года»</w:t>
      </w:r>
    </w:p>
    <w:p w14:paraId="113F46FA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14:paraId="4392917A" w14:textId="77777777" w:rsidR="00496F98" w:rsidRDefault="006B6C88" w:rsidP="006B6C88">
      <w:r w:rsidRPr="004F1C88">
        <w:rPr>
          <w:rFonts w:ascii="Times New Roman" w:hAnsi="Times New Roman"/>
          <w:sz w:val="24"/>
          <w:szCs w:val="24"/>
          <w:lang w:eastAsia="ru-RU"/>
        </w:rPr>
        <w:t>Для достижения целей и выполнения пос</w:t>
      </w:r>
      <w:r>
        <w:rPr>
          <w:rFonts w:ascii="Times New Roman" w:hAnsi="Times New Roman"/>
          <w:sz w:val="24"/>
          <w:szCs w:val="24"/>
          <w:lang w:eastAsia="ru-RU"/>
        </w:rPr>
        <w:t>тавленных задач разработан план м</w:t>
      </w:r>
      <w:r w:rsidRPr="004F1C88">
        <w:rPr>
          <w:rFonts w:ascii="Times New Roman" w:hAnsi="Times New Roman"/>
          <w:sz w:val="24"/>
          <w:szCs w:val="24"/>
          <w:lang w:eastAsia="ru-RU"/>
        </w:rPr>
        <w:t>ероприятий, который</w:t>
      </w:r>
      <w:r w:rsidR="00E32E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2E12" w:rsidRPr="00E32E12">
        <w:rPr>
          <w:rFonts w:ascii="Times New Roman" w:hAnsi="Times New Roman"/>
          <w:sz w:val="24"/>
          <w:szCs w:val="24"/>
          <w:lang w:eastAsia="ru-RU"/>
        </w:rPr>
        <w:t>приведен в приложении №2 к муниципальной программе</w:t>
      </w:r>
    </w:p>
    <w:sectPr w:rsidR="0049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350C74"/>
    <w:multiLevelType w:val="multilevel"/>
    <w:tmpl w:val="0F9E7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25967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8"/>
    <w:rsid w:val="001255B8"/>
    <w:rsid w:val="001B3AC6"/>
    <w:rsid w:val="0021190E"/>
    <w:rsid w:val="0027027C"/>
    <w:rsid w:val="00276BDA"/>
    <w:rsid w:val="002D4C14"/>
    <w:rsid w:val="00340D0C"/>
    <w:rsid w:val="00397C32"/>
    <w:rsid w:val="0042405C"/>
    <w:rsid w:val="00465F94"/>
    <w:rsid w:val="00496F98"/>
    <w:rsid w:val="004C7210"/>
    <w:rsid w:val="00524F13"/>
    <w:rsid w:val="00526E88"/>
    <w:rsid w:val="00677266"/>
    <w:rsid w:val="006A6518"/>
    <w:rsid w:val="006B6C88"/>
    <w:rsid w:val="006C1C8F"/>
    <w:rsid w:val="00700172"/>
    <w:rsid w:val="00802F41"/>
    <w:rsid w:val="0085424D"/>
    <w:rsid w:val="00AE4FEA"/>
    <w:rsid w:val="00CD5A96"/>
    <w:rsid w:val="00D60181"/>
    <w:rsid w:val="00E10E0F"/>
    <w:rsid w:val="00E12725"/>
    <w:rsid w:val="00E32E12"/>
    <w:rsid w:val="00E64E77"/>
    <w:rsid w:val="00EA21E6"/>
    <w:rsid w:val="00E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38FAE1"/>
  <w15:chartTrackingRefBased/>
  <w15:docId w15:val="{98CA0D25-5876-4094-B7AC-7EF7FC94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3637-05C8-491E-85C7-785A3F4B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15</Pages>
  <Words>5599</Words>
  <Characters>31916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Пользователь</cp:lastModifiedBy>
  <cp:revision>19</cp:revision>
  <cp:lastPrinted>2024-04-09T05:30:00Z</cp:lastPrinted>
  <dcterms:created xsi:type="dcterms:W3CDTF">2024-01-11T09:54:00Z</dcterms:created>
  <dcterms:modified xsi:type="dcterms:W3CDTF">2024-04-18T05:29:00Z</dcterms:modified>
</cp:coreProperties>
</file>