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D2" w:rsidRDefault="003007D2" w:rsidP="003007D2">
      <w:pPr>
        <w:spacing w:after="120" w:line="240" w:lineRule="auto"/>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ПРОЕКТ</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ПОЛОЖЕНИЕ</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 xml:space="preserve">о порядке организации мероприятий премии народным героям </w:t>
      </w:r>
    </w:p>
    <w:p w:rsidR="00DA270C" w:rsidRPr="00DA270C" w:rsidRDefault="00DA270C" w:rsidP="00DA270C">
      <w:pPr>
        <w:spacing w:after="120" w:line="240" w:lineRule="auto"/>
        <w:jc w:val="center"/>
        <w:rPr>
          <w:rFonts w:ascii="Times New Roman" w:hAnsi="Times New Roman" w:cs="Times New Roman"/>
          <w:b/>
          <w:sz w:val="24"/>
          <w:szCs w:val="24"/>
        </w:rPr>
      </w:pPr>
      <w:r w:rsidRPr="00DA270C">
        <w:rPr>
          <w:rFonts w:ascii="Times New Roman" w:hAnsi="Times New Roman" w:cs="Times New Roman"/>
          <w:b/>
          <w:sz w:val="24"/>
          <w:szCs w:val="24"/>
        </w:rPr>
        <w:t>«ЕСЛИ БЫ НЕ ТЫ!!»</w:t>
      </w:r>
    </w:p>
    <w:p w:rsidR="00DA270C" w:rsidRPr="00DA270C" w:rsidRDefault="00DA270C" w:rsidP="00DA270C">
      <w:pPr>
        <w:spacing w:after="120" w:line="240" w:lineRule="auto"/>
        <w:jc w:val="center"/>
        <w:rPr>
          <w:rFonts w:ascii="Times New Roman" w:hAnsi="Times New Roman" w:cs="Times New Roman"/>
          <w:b/>
          <w:sz w:val="24"/>
          <w:szCs w:val="24"/>
        </w:rPr>
      </w:pPr>
    </w:p>
    <w:p w:rsidR="00DA270C" w:rsidRPr="00DA270C" w:rsidRDefault="00DA270C" w:rsidP="00DA270C">
      <w:pPr>
        <w:spacing w:after="120" w:line="240" w:lineRule="auto"/>
        <w:jc w:val="center"/>
        <w:outlineLvl w:val="1"/>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b/>
          <w:bCs/>
          <w:sz w:val="24"/>
          <w:szCs w:val="24"/>
          <w:lang w:eastAsia="ru-RU"/>
        </w:rPr>
        <w:t>1. Общие положения</w:t>
      </w:r>
    </w:p>
    <w:p w:rsidR="000F56A6" w:rsidRDefault="00DA270C" w:rsidP="000F56A6">
      <w:pPr>
        <w:jc w:val="both"/>
        <w:rPr>
          <w:rFonts w:ascii="Times New Roman" w:hAnsi="Times New Roman" w:cs="Times New Roman"/>
          <w:sz w:val="24"/>
        </w:rPr>
      </w:pPr>
      <w:r w:rsidRPr="00DA270C">
        <w:rPr>
          <w:rFonts w:ascii="Times New Roman" w:eastAsia="Times New Roman" w:hAnsi="Times New Roman" w:cs="Times New Roman"/>
          <w:sz w:val="24"/>
          <w:szCs w:val="24"/>
          <w:lang w:eastAsia="ru-RU"/>
        </w:rPr>
        <w:t xml:space="preserve">1.1. Премия народным героям «Если бы не Ты!» (далее – премия) </w:t>
      </w:r>
      <w:r w:rsidRPr="00DA270C">
        <w:rPr>
          <w:rFonts w:ascii="Times New Roman" w:eastAsia="Calibri" w:hAnsi="Times New Roman" w:cs="Times New Roman"/>
          <w:sz w:val="24"/>
          <w:szCs w:val="24"/>
        </w:rPr>
        <w:t>присуждается</w:t>
      </w:r>
      <w:r w:rsidRPr="00DA270C">
        <w:rPr>
          <w:rFonts w:ascii="Times New Roman" w:eastAsia="Calibri" w:hAnsi="Times New Roman" w:cs="Times New Roman"/>
          <w:b/>
          <w:sz w:val="24"/>
          <w:szCs w:val="24"/>
        </w:rPr>
        <w:t xml:space="preserve"> </w:t>
      </w:r>
      <w:r w:rsidRPr="00DA270C">
        <w:rPr>
          <w:rFonts w:ascii="Times New Roman" w:eastAsia="Calibri" w:hAnsi="Times New Roman" w:cs="Times New Roman"/>
          <w:sz w:val="24"/>
          <w:szCs w:val="24"/>
        </w:rPr>
        <w:t xml:space="preserve">гражданам или группе граждан за человеческие достижения: </w:t>
      </w:r>
      <w:r w:rsidR="000F56A6" w:rsidRPr="006A3D09">
        <w:rPr>
          <w:rFonts w:ascii="Times New Roman" w:hAnsi="Times New Roman" w:cs="Times New Roman"/>
          <w:sz w:val="24"/>
        </w:rPr>
        <w:t xml:space="preserve">мужчинам, женщинам, детям, проявивших мужество в экстремальных ситуациях, неравнодушие и активную жизненную позицию, совершивших героические и мужественные поступки, бескорыстно пришедших на помощь людям и спасших человеческие жизни, за благородство и доброту. </w:t>
      </w:r>
    </w:p>
    <w:p w:rsidR="000F56A6" w:rsidRPr="008A751C" w:rsidRDefault="00DA270C" w:rsidP="000F56A6">
      <w:pPr>
        <w:spacing w:after="120" w:line="240" w:lineRule="auto"/>
        <w:jc w:val="both"/>
        <w:rPr>
          <w:rFonts w:ascii="Times New Roman" w:hAnsi="Times New Roman" w:cs="Times New Roman"/>
          <w:sz w:val="24"/>
          <w:szCs w:val="24"/>
        </w:rPr>
      </w:pPr>
      <w:r w:rsidRPr="00DA270C">
        <w:rPr>
          <w:rFonts w:ascii="Times New Roman" w:eastAsia="Calibri" w:hAnsi="Times New Roman" w:cs="Times New Roman"/>
          <w:sz w:val="24"/>
          <w:szCs w:val="24"/>
        </w:rPr>
        <w:t xml:space="preserve">Премия народная. </w:t>
      </w:r>
      <w:r w:rsidR="000F56A6" w:rsidRPr="008A751C">
        <w:rPr>
          <w:rFonts w:ascii="Times New Roman" w:hAnsi="Times New Roman" w:cs="Times New Roman"/>
          <w:sz w:val="24"/>
          <w:szCs w:val="24"/>
        </w:rPr>
        <w:t>Люб</w:t>
      </w:r>
      <w:r w:rsidR="000F56A6">
        <w:rPr>
          <w:rFonts w:ascii="Times New Roman" w:hAnsi="Times New Roman" w:cs="Times New Roman"/>
          <w:sz w:val="24"/>
          <w:szCs w:val="24"/>
        </w:rPr>
        <w:t xml:space="preserve">ая организация, учреждение, </w:t>
      </w:r>
      <w:r w:rsidR="000F56A6" w:rsidRPr="008A751C">
        <w:rPr>
          <w:rFonts w:ascii="Times New Roman" w:hAnsi="Times New Roman" w:cs="Times New Roman"/>
          <w:sz w:val="24"/>
          <w:szCs w:val="24"/>
        </w:rPr>
        <w:t>жител</w:t>
      </w:r>
      <w:r w:rsidR="000F56A6">
        <w:rPr>
          <w:rFonts w:ascii="Times New Roman" w:hAnsi="Times New Roman" w:cs="Times New Roman"/>
          <w:sz w:val="24"/>
          <w:szCs w:val="24"/>
        </w:rPr>
        <w:t>и</w:t>
      </w:r>
      <w:r w:rsidR="000F56A6" w:rsidRPr="008A751C">
        <w:rPr>
          <w:rFonts w:ascii="Times New Roman" w:hAnsi="Times New Roman" w:cs="Times New Roman"/>
          <w:sz w:val="24"/>
          <w:szCs w:val="24"/>
        </w:rPr>
        <w:t xml:space="preserve"> </w:t>
      </w:r>
      <w:r w:rsidR="000F56A6">
        <w:rPr>
          <w:rFonts w:ascii="Times New Roman" w:hAnsi="Times New Roman" w:cs="Times New Roman"/>
          <w:sz w:val="24"/>
          <w:szCs w:val="24"/>
        </w:rPr>
        <w:t>Уральского федерального округа</w:t>
      </w:r>
      <w:r w:rsidR="000F56A6" w:rsidRPr="008A751C">
        <w:rPr>
          <w:rFonts w:ascii="Times New Roman" w:hAnsi="Times New Roman" w:cs="Times New Roman"/>
          <w:sz w:val="24"/>
          <w:szCs w:val="24"/>
        </w:rPr>
        <w:t xml:space="preserve"> мо</w:t>
      </w:r>
      <w:r w:rsidR="000F56A6">
        <w:rPr>
          <w:rFonts w:ascii="Times New Roman" w:hAnsi="Times New Roman" w:cs="Times New Roman"/>
          <w:sz w:val="24"/>
          <w:szCs w:val="24"/>
        </w:rPr>
        <w:t>гут</w:t>
      </w:r>
      <w:r w:rsidR="000F56A6" w:rsidRPr="008A751C">
        <w:rPr>
          <w:rFonts w:ascii="Times New Roman" w:hAnsi="Times New Roman" w:cs="Times New Roman"/>
          <w:sz w:val="24"/>
          <w:szCs w:val="24"/>
        </w:rPr>
        <w:t xml:space="preserve"> выдвинуть своего номинанта.</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1.2. Учредителем премии является попечительский совет премии в </w:t>
      </w:r>
      <w:proofErr w:type="spellStart"/>
      <w:r w:rsidRPr="00DA270C">
        <w:rPr>
          <w:rFonts w:ascii="Times New Roman" w:eastAsia="Times New Roman" w:hAnsi="Times New Roman" w:cs="Times New Roman"/>
          <w:sz w:val="24"/>
          <w:szCs w:val="24"/>
          <w:lang w:eastAsia="ru-RU"/>
        </w:rPr>
        <w:t>УрФО</w:t>
      </w:r>
      <w:proofErr w:type="spellEnd"/>
      <w:r w:rsidRPr="00DA270C">
        <w:rPr>
          <w:rFonts w:ascii="Times New Roman" w:eastAsia="Times New Roman" w:hAnsi="Times New Roman" w:cs="Times New Roman"/>
          <w:sz w:val="24"/>
          <w:szCs w:val="24"/>
          <w:lang w:eastAsia="ru-RU"/>
        </w:rPr>
        <w:t xml:space="preserve"> (далее – учредитель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1.3. Мероприятия премии организуются в два этапа – на региональном в субъектах </w:t>
      </w:r>
      <w:proofErr w:type="spellStart"/>
      <w:r w:rsidRPr="00DA270C">
        <w:rPr>
          <w:rFonts w:ascii="Times New Roman" w:eastAsia="Times New Roman" w:hAnsi="Times New Roman" w:cs="Times New Roman"/>
          <w:sz w:val="24"/>
          <w:szCs w:val="24"/>
          <w:lang w:eastAsia="ru-RU"/>
        </w:rPr>
        <w:t>УрФО</w:t>
      </w:r>
      <w:proofErr w:type="spellEnd"/>
      <w:r w:rsidRPr="00DA270C">
        <w:rPr>
          <w:rFonts w:ascii="Times New Roman" w:eastAsia="Times New Roman" w:hAnsi="Times New Roman" w:cs="Times New Roman"/>
          <w:sz w:val="24"/>
          <w:szCs w:val="24"/>
          <w:lang w:eastAsia="ru-RU"/>
        </w:rPr>
        <w:t xml:space="preserve"> и окружном уровнях. Окружной этап премии проводится поочередно в столицах субъектах </w:t>
      </w:r>
      <w:proofErr w:type="spellStart"/>
      <w:r w:rsidRPr="00DA270C">
        <w:rPr>
          <w:rFonts w:ascii="Times New Roman" w:eastAsia="Times New Roman" w:hAnsi="Times New Roman" w:cs="Times New Roman"/>
          <w:sz w:val="24"/>
          <w:szCs w:val="24"/>
          <w:lang w:eastAsia="ru-RU"/>
        </w:rPr>
        <w:t>УрФО</w:t>
      </w:r>
      <w:proofErr w:type="spellEnd"/>
      <w:r w:rsidRPr="00DA270C">
        <w:rPr>
          <w:rFonts w:ascii="Times New Roman" w:eastAsia="Times New Roman" w:hAnsi="Times New Roman" w:cs="Times New Roman"/>
          <w:sz w:val="24"/>
          <w:szCs w:val="24"/>
          <w:lang w:eastAsia="ru-RU"/>
        </w:rPr>
        <w:t>, либо в Екатеринбурге является финальным событием с отбором номинантов и определением лауреатов из состава лауреатов региональных этапов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1.4. Организатором окружного этапа премии является учредитель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1.5. Организатором регионального этапа премии (далее – организатор) является организация, заключившая соответствующий договор с учредителем премии и взявшая на себя обязательства по организации мероприятий премии в субъекте </w:t>
      </w:r>
      <w:proofErr w:type="spellStart"/>
      <w:r w:rsidRPr="00DA270C">
        <w:rPr>
          <w:rFonts w:ascii="Times New Roman" w:eastAsia="Times New Roman" w:hAnsi="Times New Roman" w:cs="Times New Roman"/>
          <w:sz w:val="24"/>
          <w:szCs w:val="24"/>
          <w:lang w:eastAsia="ru-RU"/>
        </w:rPr>
        <w:t>УрФО</w:t>
      </w:r>
      <w:proofErr w:type="spellEnd"/>
      <w:r w:rsidRPr="00DA270C">
        <w:rPr>
          <w:rFonts w:ascii="Times New Roman" w:eastAsia="Times New Roman" w:hAnsi="Times New Roman" w:cs="Times New Roman"/>
          <w:sz w:val="24"/>
          <w:szCs w:val="24"/>
          <w:lang w:eastAsia="ru-RU"/>
        </w:rPr>
        <w:t xml:space="preserve">.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1.6. Партнерами премии могут быть органы государственной власти, профессиональные объединения, организации всех форм собственности, частные лица, заключившие соответствующий договор с организатором.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1.7. Настоящее Положение регулирует порядок организации мероприятий премии, отбора номинантов и определения лауреатов премии на территории Российской Федерации.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Times New Roman" w:hAnsi="Times New Roman" w:cs="Times New Roman"/>
          <w:sz w:val="24"/>
          <w:szCs w:val="24"/>
          <w:lang w:eastAsia="ru-RU"/>
        </w:rPr>
        <w:t xml:space="preserve">1.8. </w:t>
      </w:r>
      <w:r w:rsidRPr="00DA270C">
        <w:rPr>
          <w:rFonts w:ascii="Times New Roman" w:eastAsia="Calibri" w:hAnsi="Times New Roman" w:cs="Times New Roman"/>
          <w:sz w:val="24"/>
          <w:szCs w:val="24"/>
        </w:rPr>
        <w:t xml:space="preserve">Во всех регионах, где реализуются мероприятия премии, а также на окружном этапе премии применяются единые номинации, правила отбора номинантов и определения лауреатов премии. </w:t>
      </w:r>
    </w:p>
    <w:p w:rsidR="00DA270C" w:rsidRPr="00DA270C" w:rsidRDefault="00DA270C" w:rsidP="00DA270C">
      <w:pPr>
        <w:spacing w:after="120" w:line="240" w:lineRule="auto"/>
        <w:jc w:val="both"/>
        <w:rPr>
          <w:rFonts w:ascii="Times New Roman" w:eastAsia="Calibri" w:hAnsi="Times New Roman" w:cs="Times New Roman"/>
          <w:b/>
          <w:sz w:val="24"/>
          <w:szCs w:val="24"/>
        </w:rPr>
      </w:pPr>
      <w:r w:rsidRPr="00DA270C">
        <w:rPr>
          <w:rFonts w:ascii="Times New Roman" w:eastAsia="Times New Roman" w:hAnsi="Times New Roman" w:cs="Times New Roman"/>
          <w:sz w:val="24"/>
          <w:szCs w:val="24"/>
          <w:lang w:eastAsia="ru-RU"/>
        </w:rPr>
        <w:t>1.9. Настоящее Положение утверждается учредителем премии.</w:t>
      </w:r>
    </w:p>
    <w:p w:rsidR="00DA270C" w:rsidRPr="00DA270C" w:rsidRDefault="00DA270C" w:rsidP="00DA270C">
      <w:pPr>
        <w:spacing w:after="120" w:line="240" w:lineRule="auto"/>
        <w:jc w:val="center"/>
        <w:rPr>
          <w:rFonts w:ascii="Times New Roman" w:eastAsia="Calibri" w:hAnsi="Times New Roman" w:cs="Times New Roman"/>
          <w:b/>
          <w:sz w:val="24"/>
          <w:szCs w:val="24"/>
        </w:rPr>
      </w:pPr>
      <w:r w:rsidRPr="00DA270C">
        <w:rPr>
          <w:rFonts w:ascii="Times New Roman" w:eastAsia="Calibri" w:hAnsi="Times New Roman" w:cs="Times New Roman"/>
          <w:b/>
          <w:sz w:val="24"/>
          <w:szCs w:val="24"/>
        </w:rPr>
        <w:t>2. Цели премии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2.1. Поиск новых героев в современном обществе.</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2.2. Популяризация патриотизма, семейных ценностей, здорового образа жизни и спорта.</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2.3. Формирование благоприятного социального климата на территории организации мероприятий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Calibri" w:hAnsi="Times New Roman" w:cs="Times New Roman"/>
          <w:sz w:val="24"/>
          <w:szCs w:val="24"/>
        </w:rPr>
        <w:t xml:space="preserve">2.4. Вовлечение молодых граждан в мероприятия </w:t>
      </w:r>
      <w:r w:rsidR="000F56A6" w:rsidRPr="008E3DF1">
        <w:rPr>
          <w:rFonts w:ascii="Times New Roman" w:eastAsia="Calibri" w:hAnsi="Times New Roman" w:cs="Times New Roman"/>
          <w:sz w:val="24"/>
          <w:szCs w:val="24"/>
        </w:rPr>
        <w:t>общественно-значимые</w:t>
      </w:r>
      <w:r w:rsidR="000F56A6">
        <w:rPr>
          <w:rFonts w:ascii="Times New Roman" w:eastAsia="Calibri" w:hAnsi="Times New Roman" w:cs="Times New Roman"/>
          <w:sz w:val="24"/>
          <w:szCs w:val="24"/>
        </w:rPr>
        <w:t xml:space="preserve"> и </w:t>
      </w:r>
      <w:r w:rsidRPr="00DA270C">
        <w:rPr>
          <w:rFonts w:ascii="Times New Roman" w:eastAsia="Calibri" w:hAnsi="Times New Roman" w:cs="Times New Roman"/>
          <w:sz w:val="24"/>
          <w:szCs w:val="24"/>
        </w:rPr>
        <w:t>героико-патриотической направленности.</w:t>
      </w:r>
    </w:p>
    <w:p w:rsidR="00DA270C" w:rsidRPr="00DA270C" w:rsidRDefault="00DA270C" w:rsidP="00DA270C">
      <w:pPr>
        <w:spacing w:after="120" w:line="240" w:lineRule="auto"/>
        <w:jc w:val="center"/>
        <w:outlineLvl w:val="1"/>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b/>
          <w:bCs/>
          <w:sz w:val="24"/>
          <w:szCs w:val="24"/>
          <w:lang w:eastAsia="ru-RU"/>
        </w:rPr>
        <w:t>3. Органы управления премией</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 Окружной организационный комитет премии (далее – оргкомитет).</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3.1.1. Оргкомитет является исполнительным органом премии. Оргкомитет формируется учредителем премии из своих сотрудников, а также лиц, привлекаемых для осуществления деятельности по подготовке и проведению премии, ее юридического и информационного сопровождения.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3.1.2. Полномочия, осуществляемые оргкомитетом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Организационное, финансовое и материально-техническое обеспечение мероприятий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Ведение работы по организации отбора номинантов на присуждение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деятельности общественного совета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торжественной церемонии вручения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Организация публичных мероприятий с участием лауреатов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Информационное сопровождение мероприятий премии, а именно:</w:t>
      </w:r>
    </w:p>
    <w:p w:rsidR="00DA270C" w:rsidRPr="00DA270C" w:rsidRDefault="00DA270C" w:rsidP="00DA270C">
      <w:pPr>
        <w:spacing w:after="120" w:line="240" w:lineRule="auto"/>
        <w:ind w:left="720"/>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доведение до сведения общественности условий отбора номинантов, а также информации о времени, месте проведения церемонии вручения премии и иной информации о мероприятиях премии;</w:t>
      </w:r>
    </w:p>
    <w:p w:rsidR="00DA270C" w:rsidRPr="00DA270C" w:rsidRDefault="00DA270C" w:rsidP="00DA270C">
      <w:pPr>
        <w:spacing w:after="120" w:line="240" w:lineRule="auto"/>
        <w:ind w:left="720"/>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организация кампании публичного информирования граждан о лауреатах премии;</w:t>
      </w:r>
    </w:p>
    <w:p w:rsidR="00DA270C" w:rsidRPr="00DA270C" w:rsidRDefault="00DA270C" w:rsidP="00DA270C">
      <w:pPr>
        <w:numPr>
          <w:ilvl w:val="0"/>
          <w:numId w:val="3"/>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Решение других организационных, финансовых и технических вопросов, связанных с организацией мероприятий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3.1.3. Руководство деятельностью оргкомитета осуществляется председателем оргкомитета, назначаемым решением председателя попечительского совета (учредителя премии). Председатель назначается на срок, равный сроку полномочий оргкомитета. Полномочия председателя оргкомитета могут быть прекращены досрочно по решению учредителя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3.1.4. Порядок деятельности оргкомитета утверждается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3.1.5. Оргкомитет объявляет о премии путем размещения официального объявления в открытом доступе на сайтах премии, учредителя, организатора, а также путем размещения информации в территориальных средствах массовой информации.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 Окружной общественный совет премии (далее – общественный совет)</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3.2.1. Общественный совет формируется попечительским советом премии, в том числе представителя учредителя премии, представителя оргкомитета, а также из числа авторитетных и заслуженных граждан. Состав общественного совета формируется на срок один год и утверждается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3.2.2. Деятельность, осуществляемая общественным советом:</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Участие в выдвижении номинантов на присуждение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Оценка деятельности номинантов на присуждение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Отбор лауреатов премии;</w:t>
      </w:r>
    </w:p>
    <w:p w:rsidR="00DA270C" w:rsidRPr="00DA270C" w:rsidRDefault="00DA270C" w:rsidP="00DA270C">
      <w:pPr>
        <w:numPr>
          <w:ilvl w:val="0"/>
          <w:numId w:val="4"/>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Участие в церемонии награждения лауреатов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3.2.3. Решения общественного совета принимаются большинством голосов, участвующих в голосовании при условии конфиденциальности результатов персонального голосования. Голосование осуществляется путем направления соответствующих бюллетеней (в электронной или бумажной форме) в оргкомитет премии в порядке и сроки, определяемые оргкомитетом премии и сообщаемые членам общественного совета заблаговременно.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3.2.4. Информация о членах общественного совета может, по согласованию, размещаться в материалах премии, на сайте премии, сайте организатора, сайте учредителя премии.</w:t>
      </w:r>
    </w:p>
    <w:p w:rsidR="00DA270C" w:rsidRPr="00DA270C" w:rsidRDefault="00DA270C" w:rsidP="00DA270C">
      <w:pPr>
        <w:spacing w:after="120" w:line="240" w:lineRule="auto"/>
        <w:jc w:val="both"/>
        <w:rPr>
          <w:rFonts w:ascii="Times New Roman" w:eastAsia="Times New Roman" w:hAnsi="Times New Roman" w:cs="Times New Roman"/>
          <w:b/>
          <w:bCs/>
          <w:sz w:val="24"/>
          <w:szCs w:val="24"/>
          <w:lang w:eastAsia="ru-RU"/>
        </w:rPr>
      </w:pPr>
      <w:r w:rsidRPr="00DA270C">
        <w:rPr>
          <w:rFonts w:ascii="Times New Roman" w:eastAsia="Times New Roman" w:hAnsi="Times New Roman" w:cs="Times New Roman"/>
          <w:sz w:val="24"/>
          <w:szCs w:val="24"/>
          <w:lang w:eastAsia="ru-RU"/>
        </w:rPr>
        <w:t>3.2.5. Руководство деятельностью общественного совета осуществляется председателем, избранным на общем собрании общественного совета. Председатель избирается на срок, равный периоду деятельности общественного совета. Полномочия председателя могут быть прекращены досрочно по решению учредителя премии.</w:t>
      </w:r>
    </w:p>
    <w:p w:rsidR="00DA270C" w:rsidRPr="00DA270C" w:rsidRDefault="00DA270C" w:rsidP="00DA270C">
      <w:pPr>
        <w:spacing w:after="120" w:line="240" w:lineRule="auto"/>
        <w:jc w:val="center"/>
        <w:rPr>
          <w:rFonts w:ascii="Times New Roman" w:eastAsia="Calibri" w:hAnsi="Times New Roman" w:cs="Times New Roman"/>
          <w:b/>
          <w:sz w:val="24"/>
          <w:szCs w:val="24"/>
        </w:rPr>
      </w:pPr>
      <w:r w:rsidRPr="00DA270C">
        <w:rPr>
          <w:rFonts w:ascii="Times New Roman" w:eastAsia="Calibri" w:hAnsi="Times New Roman" w:cs="Times New Roman"/>
          <w:b/>
          <w:sz w:val="24"/>
          <w:szCs w:val="24"/>
        </w:rPr>
        <w:t>4. Номинации премии</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 xml:space="preserve">Премия присуждается в 10 основных и 5 специальных номинациях. </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4.1. Основные номинации премии:</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«Всем миром». Команде единомышленников, объединившихся для совершения доброго дела.</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«Один за всех». Человеку, чей поступок изменил жизнь многих людей.</w:t>
      </w:r>
    </w:p>
    <w:p w:rsidR="00DA270C" w:rsidRPr="00DA270C" w:rsidRDefault="00DA270C" w:rsidP="00DA270C">
      <w:pPr>
        <w:pStyle w:val="a3"/>
        <w:numPr>
          <w:ilvl w:val="0"/>
          <w:numId w:val="5"/>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«Семья года». Семье, с которой можно и нужно брать пример.</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«Детский подвиг». Детям, чьи поступки заслуживают уважения и восхищения взрослых.</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«Благородство года». Тому, кто умеет жертвовать, делиться, отдавать.</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«Вопреки всему». Человеку, преодолевшему самые невероятные преграды на пути к своей цели</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hAnsi="Times New Roman" w:cs="Times New Roman"/>
          <w:sz w:val="24"/>
          <w:szCs w:val="24"/>
        </w:rPr>
        <w:t>«Чувство долга»</w:t>
      </w:r>
      <w:r w:rsidRPr="00DA270C">
        <w:rPr>
          <w:rFonts w:ascii="Times New Roman" w:eastAsia="Times New Roman" w:hAnsi="Times New Roman" w:cs="Times New Roman"/>
          <w:sz w:val="24"/>
          <w:szCs w:val="24"/>
          <w:lang w:eastAsia="ru-RU"/>
        </w:rPr>
        <w:t>. Для людей, работа которых – ежедневный подвиг.</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 xml:space="preserve">«Сила духа». Сильным людям с ограниченными возможностями. </w:t>
      </w:r>
    </w:p>
    <w:p w:rsidR="00DA270C" w:rsidRPr="00DA270C" w:rsidRDefault="00DA270C" w:rsidP="00DA270C">
      <w:pPr>
        <w:pStyle w:val="a3"/>
        <w:numPr>
          <w:ilvl w:val="0"/>
          <w:numId w:val="5"/>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«Хорошие глупости». Премия для чудаков и энтузиастов, которые делают нашу жизнь более радостной и яркой.</w:t>
      </w:r>
    </w:p>
    <w:p w:rsidR="00DA270C" w:rsidRPr="00DA270C" w:rsidRDefault="00DA270C" w:rsidP="00DA270C">
      <w:pPr>
        <w:pStyle w:val="a3"/>
        <w:numPr>
          <w:ilvl w:val="0"/>
          <w:numId w:val="5"/>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«За жизнь!»</w:t>
      </w:r>
      <w:r w:rsidR="0027192E">
        <w:rPr>
          <w:rFonts w:ascii="Times New Roman" w:hAnsi="Times New Roman" w:cs="Times New Roman"/>
          <w:sz w:val="24"/>
          <w:szCs w:val="24"/>
        </w:rPr>
        <w:t>.</w:t>
      </w:r>
      <w:r w:rsidRPr="00DA270C">
        <w:rPr>
          <w:rFonts w:ascii="Times New Roman" w:hAnsi="Times New Roman" w:cs="Times New Roman"/>
          <w:sz w:val="24"/>
          <w:szCs w:val="24"/>
        </w:rPr>
        <w:t xml:space="preserve"> Вручается пожилым людям за достойно прожитую жизнь.</w:t>
      </w:r>
    </w:p>
    <w:p w:rsidR="00DA270C" w:rsidRPr="00DA270C" w:rsidRDefault="00DA270C" w:rsidP="00DA270C">
      <w:pPr>
        <w:spacing w:after="120" w:line="240" w:lineRule="auto"/>
        <w:jc w:val="both"/>
        <w:rPr>
          <w:rFonts w:ascii="Times New Roman" w:eastAsia="Calibri" w:hAnsi="Times New Roman" w:cs="Times New Roman"/>
          <w:sz w:val="24"/>
          <w:szCs w:val="24"/>
        </w:rPr>
      </w:pPr>
      <w:r w:rsidRPr="00DA270C">
        <w:rPr>
          <w:rFonts w:ascii="Times New Roman" w:eastAsia="Calibri" w:hAnsi="Times New Roman" w:cs="Times New Roman"/>
          <w:sz w:val="24"/>
          <w:szCs w:val="24"/>
        </w:rPr>
        <w:t>4.2. Специальные номинации премии:</w:t>
      </w:r>
    </w:p>
    <w:p w:rsidR="00DA270C" w:rsidRPr="00DA270C" w:rsidRDefault="00DA270C" w:rsidP="00DA270C">
      <w:pPr>
        <w:pStyle w:val="a3"/>
        <w:numPr>
          <w:ilvl w:val="0"/>
          <w:numId w:val="6"/>
        </w:numPr>
        <w:spacing w:after="120" w:line="240" w:lineRule="auto"/>
        <w:jc w:val="both"/>
        <w:rPr>
          <w:rFonts w:ascii="Times New Roman" w:hAnsi="Times New Roman" w:cs="Times New Roman"/>
          <w:sz w:val="24"/>
          <w:szCs w:val="24"/>
        </w:rPr>
      </w:pPr>
      <w:r w:rsidRPr="00DA270C">
        <w:rPr>
          <w:rFonts w:ascii="Times New Roman" w:hAnsi="Times New Roman" w:cs="Times New Roman"/>
          <w:sz w:val="24"/>
          <w:szCs w:val="24"/>
        </w:rPr>
        <w:t xml:space="preserve">Две специальные номинации определяются организатором, посвящены вкладу в деятельность </w:t>
      </w:r>
      <w:r w:rsidR="0027192E" w:rsidRPr="0027192E">
        <w:rPr>
          <w:rFonts w:ascii="Times New Roman" w:eastAsia="Calibri" w:hAnsi="Times New Roman" w:cs="Times New Roman"/>
          <w:sz w:val="24"/>
          <w:szCs w:val="24"/>
        </w:rPr>
        <w:t>общественно-значим</w:t>
      </w:r>
      <w:r w:rsidR="0027192E">
        <w:rPr>
          <w:rFonts w:ascii="Times New Roman" w:eastAsia="Calibri" w:hAnsi="Times New Roman" w:cs="Times New Roman"/>
          <w:sz w:val="24"/>
          <w:szCs w:val="24"/>
        </w:rPr>
        <w:t xml:space="preserve">ой и </w:t>
      </w:r>
      <w:r w:rsidRPr="00DA270C">
        <w:rPr>
          <w:rFonts w:ascii="Times New Roman" w:hAnsi="Times New Roman" w:cs="Times New Roman"/>
          <w:sz w:val="24"/>
          <w:szCs w:val="24"/>
        </w:rPr>
        <w:t>героико-патриотической направленности;</w:t>
      </w:r>
    </w:p>
    <w:p w:rsidR="00DA270C" w:rsidRPr="00DA270C" w:rsidRDefault="00DA270C" w:rsidP="00DA270C">
      <w:pPr>
        <w:pStyle w:val="a3"/>
        <w:numPr>
          <w:ilvl w:val="0"/>
          <w:numId w:val="6"/>
        </w:numPr>
        <w:spacing w:after="120" w:line="240" w:lineRule="auto"/>
        <w:jc w:val="both"/>
        <w:outlineLvl w:val="1"/>
        <w:rPr>
          <w:rFonts w:ascii="Times New Roman" w:eastAsia="Times New Roman" w:hAnsi="Times New Roman" w:cs="Times New Roman"/>
          <w:b/>
          <w:bCs/>
          <w:sz w:val="24"/>
          <w:szCs w:val="24"/>
          <w:lang w:eastAsia="ru-RU"/>
        </w:rPr>
      </w:pPr>
      <w:r w:rsidRPr="00DA270C">
        <w:rPr>
          <w:rFonts w:ascii="Times New Roman" w:hAnsi="Times New Roman" w:cs="Times New Roman"/>
          <w:sz w:val="24"/>
          <w:szCs w:val="24"/>
        </w:rPr>
        <w:t>Одна специальная номинация формулируется общественным советом на этапе определения лауреатов премии.</w:t>
      </w:r>
    </w:p>
    <w:p w:rsidR="00DA270C" w:rsidRPr="00DA270C" w:rsidRDefault="00DA270C" w:rsidP="00DA270C">
      <w:pPr>
        <w:spacing w:after="120" w:line="240" w:lineRule="auto"/>
        <w:jc w:val="center"/>
        <w:outlineLvl w:val="1"/>
        <w:rPr>
          <w:rFonts w:ascii="Times New Roman" w:eastAsia="Times New Roman" w:hAnsi="Times New Roman" w:cs="Times New Roman"/>
          <w:b/>
          <w:sz w:val="24"/>
          <w:szCs w:val="24"/>
          <w:lang w:eastAsia="ru-RU"/>
        </w:rPr>
      </w:pPr>
      <w:r w:rsidRPr="00DA270C">
        <w:rPr>
          <w:rFonts w:ascii="Times New Roman" w:eastAsia="Times New Roman" w:hAnsi="Times New Roman" w:cs="Times New Roman"/>
          <w:b/>
          <w:bCs/>
          <w:sz w:val="24"/>
          <w:szCs w:val="24"/>
          <w:lang w:eastAsia="ru-RU"/>
        </w:rPr>
        <w:t xml:space="preserve">5. </w:t>
      </w:r>
      <w:r w:rsidRPr="00DA270C">
        <w:rPr>
          <w:rFonts w:ascii="Times New Roman" w:eastAsia="Times New Roman" w:hAnsi="Times New Roman" w:cs="Times New Roman"/>
          <w:b/>
          <w:sz w:val="24"/>
          <w:szCs w:val="24"/>
          <w:lang w:eastAsia="ru-RU"/>
        </w:rPr>
        <w:t>Порядок выдвижения номинантов на присуждение премии</w:t>
      </w:r>
    </w:p>
    <w:p w:rsidR="00DA270C" w:rsidRPr="00DA270C" w:rsidRDefault="00DA270C" w:rsidP="00DA270C">
      <w:pPr>
        <w:spacing w:after="120" w:line="240" w:lineRule="auto"/>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5.1. </w:t>
      </w:r>
      <w:r w:rsidRPr="00DA270C">
        <w:rPr>
          <w:rFonts w:ascii="Times New Roman" w:eastAsia="Times New Roman" w:hAnsi="Times New Roman" w:cs="Times New Roman"/>
          <w:sz w:val="24"/>
          <w:szCs w:val="24"/>
          <w:lang w:eastAsia="ru-RU"/>
        </w:rPr>
        <w:t>Номинанты на присуждение премии выдвигаются:</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гражданами, объединениями граждан, организациями</w:t>
      </w:r>
      <w:r w:rsidR="0027192E">
        <w:rPr>
          <w:rFonts w:ascii="Times New Roman" w:eastAsia="Times New Roman" w:hAnsi="Times New Roman" w:cs="Times New Roman"/>
          <w:sz w:val="24"/>
          <w:szCs w:val="24"/>
          <w:lang w:eastAsia="ru-RU"/>
        </w:rPr>
        <w:t>, учреждениями</w:t>
      </w:r>
      <w:r w:rsidRPr="00DA270C">
        <w:rPr>
          <w:rFonts w:ascii="Times New Roman" w:eastAsia="Times New Roman" w:hAnsi="Times New Roman" w:cs="Times New Roman"/>
          <w:sz w:val="24"/>
          <w:szCs w:val="24"/>
          <w:lang w:eastAsia="ru-RU"/>
        </w:rPr>
        <w:t>;</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партнерами премии;</w:t>
      </w:r>
    </w:p>
    <w:p w:rsidR="00DA270C" w:rsidRPr="00DA270C" w:rsidRDefault="00DA270C" w:rsidP="00DA270C">
      <w:pPr>
        <w:pStyle w:val="a3"/>
        <w:numPr>
          <w:ilvl w:val="0"/>
          <w:numId w:val="7"/>
        </w:num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Общественным советом, оргкомитетом, учредителем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5.2. </w:t>
      </w:r>
      <w:r w:rsidRPr="00DA270C">
        <w:rPr>
          <w:rFonts w:ascii="Times New Roman" w:eastAsia="Times New Roman" w:hAnsi="Times New Roman" w:cs="Times New Roman"/>
          <w:sz w:val="24"/>
          <w:szCs w:val="24"/>
          <w:lang w:eastAsia="ru-RU"/>
        </w:rPr>
        <w:t>Номинант может быть представлен как по одной, так и по нескольким номинациям.</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5.3.</w:t>
      </w:r>
      <w:r w:rsidRPr="00DA270C">
        <w:rPr>
          <w:rFonts w:ascii="Times New Roman" w:eastAsia="Times New Roman" w:hAnsi="Times New Roman" w:cs="Times New Roman"/>
          <w:sz w:val="24"/>
          <w:szCs w:val="24"/>
          <w:lang w:eastAsia="ru-RU"/>
        </w:rPr>
        <w:t xml:space="preserve"> Заявка оформляется по установленной форме на сайте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5.4.</w:t>
      </w:r>
      <w:r w:rsidRPr="00DA270C">
        <w:rPr>
          <w:rFonts w:ascii="Times New Roman" w:eastAsia="Times New Roman" w:hAnsi="Times New Roman" w:cs="Times New Roman"/>
          <w:sz w:val="24"/>
          <w:szCs w:val="24"/>
          <w:lang w:eastAsia="ru-RU"/>
        </w:rPr>
        <w:t xml:space="preserve"> Информация обо всех номинантах размещается на сайте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5.5. </w:t>
      </w:r>
      <w:r w:rsidRPr="00DA270C">
        <w:rPr>
          <w:rFonts w:ascii="Times New Roman" w:eastAsia="Times New Roman" w:hAnsi="Times New Roman" w:cs="Times New Roman"/>
          <w:sz w:val="24"/>
          <w:szCs w:val="24"/>
          <w:lang w:eastAsia="ru-RU"/>
        </w:rPr>
        <w:t>Оргкомитет и общественный совет имеют право запрашивать дополнительную информацию о номинантах.</w:t>
      </w:r>
    </w:p>
    <w:p w:rsidR="00DA270C" w:rsidRPr="00DA270C" w:rsidRDefault="00DA270C" w:rsidP="00DA270C">
      <w:pPr>
        <w:spacing w:after="120" w:line="240" w:lineRule="auto"/>
        <w:jc w:val="center"/>
        <w:rPr>
          <w:rFonts w:ascii="Times New Roman" w:eastAsia="Times New Roman" w:hAnsi="Times New Roman" w:cs="Times New Roman"/>
          <w:b/>
          <w:sz w:val="24"/>
          <w:szCs w:val="24"/>
          <w:lang w:eastAsia="ru-RU"/>
        </w:rPr>
      </w:pPr>
      <w:r w:rsidRPr="00DA270C">
        <w:rPr>
          <w:rFonts w:ascii="Times New Roman" w:eastAsia="Times New Roman" w:hAnsi="Times New Roman" w:cs="Times New Roman"/>
          <w:b/>
          <w:bCs/>
          <w:sz w:val="24"/>
          <w:szCs w:val="24"/>
          <w:lang w:eastAsia="ru-RU"/>
        </w:rPr>
        <w:t xml:space="preserve">6. </w:t>
      </w:r>
      <w:r w:rsidRPr="00DA270C">
        <w:rPr>
          <w:rFonts w:ascii="Times New Roman" w:eastAsia="Times New Roman" w:hAnsi="Times New Roman" w:cs="Times New Roman"/>
          <w:b/>
          <w:sz w:val="24"/>
          <w:szCs w:val="24"/>
          <w:lang w:eastAsia="ru-RU"/>
        </w:rPr>
        <w:t>Порядок и условия проведения отбора номинантов на присуждение премии и определение лауреатов премии</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6.1. </w:t>
      </w:r>
      <w:r w:rsidRPr="00DA270C">
        <w:rPr>
          <w:rFonts w:ascii="Times New Roman" w:eastAsia="Times New Roman" w:hAnsi="Times New Roman" w:cs="Times New Roman"/>
          <w:sz w:val="24"/>
          <w:szCs w:val="24"/>
          <w:lang w:eastAsia="ru-RU"/>
        </w:rPr>
        <w:t>Определение лауреатов премии проводится в два тура.</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6.2. </w:t>
      </w:r>
      <w:r w:rsidRPr="00DA270C">
        <w:rPr>
          <w:rFonts w:ascii="Times New Roman" w:eastAsia="Times New Roman" w:hAnsi="Times New Roman" w:cs="Times New Roman"/>
          <w:sz w:val="24"/>
          <w:szCs w:val="24"/>
          <w:lang w:eastAsia="ru-RU"/>
        </w:rPr>
        <w:t>Первый тур.</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lastRenderedPageBreak/>
        <w:t>Первый тур отбора начинается со дня опубликования на сайте объявления о проведении регионального этапа и заканчивается не позднее, чем за месяц до церемонии награждения.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Оргкомитет премии в рабочем порядке изучает все заявки, поступившие в оргкомитет от данного региона и на заседании путём обсуждения и последующего тайного голосования, простым большинством голосов, определяет номинантов премии (не более десяти по каждой номинации), независимо от результатов голосования на сайте премии, но учитывая их.</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6.3. </w:t>
      </w:r>
      <w:r w:rsidRPr="00DA270C">
        <w:rPr>
          <w:rFonts w:ascii="Times New Roman" w:eastAsia="Times New Roman" w:hAnsi="Times New Roman" w:cs="Times New Roman"/>
          <w:sz w:val="24"/>
          <w:szCs w:val="24"/>
          <w:lang w:eastAsia="ru-RU"/>
        </w:rPr>
        <w:t xml:space="preserve">Второй тур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Второй тур (заканчивается не позднее, чем за две недели до церемонии награждения) определяет лауреатов премии среди номинантов на заседании общественного совета.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Решения принимаются простым большинством голосов тайным голосованием.</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Результаты подсчета голосов отражаются в протоколе заседания общественного совета за подписью всех его членов.</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Сведения о лауреатах премии являются конфиденциальными до момента их объявления на торжественной церемонии награждения.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sz w:val="24"/>
          <w:szCs w:val="24"/>
          <w:lang w:eastAsia="ru-RU"/>
        </w:rPr>
        <w:t>6.4. Отбор номинантов на вручение премии и определение лауреатов федерального этапа премии организуется учредителем премии.</w:t>
      </w:r>
    </w:p>
    <w:p w:rsidR="00DA270C" w:rsidRPr="00DA270C" w:rsidRDefault="00DA270C" w:rsidP="00DA270C">
      <w:pPr>
        <w:spacing w:after="120" w:line="240" w:lineRule="auto"/>
        <w:jc w:val="center"/>
        <w:rPr>
          <w:rFonts w:ascii="Times New Roman" w:eastAsia="Times New Roman" w:hAnsi="Times New Roman" w:cs="Times New Roman"/>
          <w:b/>
          <w:iCs/>
          <w:sz w:val="24"/>
          <w:szCs w:val="24"/>
          <w:lang w:eastAsia="ru-RU"/>
        </w:rPr>
      </w:pPr>
      <w:r w:rsidRPr="00DA270C">
        <w:rPr>
          <w:rFonts w:ascii="Times New Roman" w:eastAsia="Times New Roman" w:hAnsi="Times New Roman" w:cs="Times New Roman"/>
          <w:b/>
          <w:bCs/>
          <w:iCs/>
          <w:sz w:val="24"/>
          <w:szCs w:val="24"/>
          <w:lang w:eastAsia="ru-RU"/>
        </w:rPr>
        <w:t xml:space="preserve">7. </w:t>
      </w:r>
      <w:r w:rsidRPr="00DA270C">
        <w:rPr>
          <w:rFonts w:ascii="Times New Roman" w:eastAsia="Times New Roman" w:hAnsi="Times New Roman" w:cs="Times New Roman"/>
          <w:b/>
          <w:iCs/>
          <w:sz w:val="24"/>
          <w:szCs w:val="24"/>
          <w:lang w:eastAsia="ru-RU"/>
        </w:rPr>
        <w:t>Награды премии</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7.1. Официальная награда премии – «Золотое звено» окружной этап.</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Каждый герой и есть то самое ключевое звено, благодаря которому не порвалась как</w:t>
      </w:r>
      <w:r w:rsidR="0027192E">
        <w:rPr>
          <w:rFonts w:ascii="Times New Roman" w:eastAsia="Times New Roman" w:hAnsi="Times New Roman" w:cs="Times New Roman"/>
          <w:iCs/>
          <w:sz w:val="24"/>
          <w:szCs w:val="24"/>
          <w:lang w:eastAsia="ru-RU"/>
        </w:rPr>
        <w:t>ая-то важная жизненная цепочка.</w:t>
      </w:r>
    </w:p>
    <w:p w:rsidR="0027192E"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7.2. Награда</w:t>
      </w:r>
      <w:r w:rsidR="0027192E">
        <w:rPr>
          <w:rFonts w:ascii="Times New Roman" w:eastAsia="Times New Roman" w:hAnsi="Times New Roman" w:cs="Times New Roman"/>
          <w:iCs/>
          <w:sz w:val="24"/>
          <w:szCs w:val="24"/>
          <w:lang w:eastAsia="ru-RU"/>
        </w:rPr>
        <w:t>ми</w:t>
      </w:r>
      <w:r w:rsidRPr="00DA270C">
        <w:rPr>
          <w:rFonts w:ascii="Times New Roman" w:eastAsia="Times New Roman" w:hAnsi="Times New Roman" w:cs="Times New Roman"/>
          <w:iCs/>
          <w:sz w:val="24"/>
          <w:szCs w:val="24"/>
          <w:lang w:eastAsia="ru-RU"/>
        </w:rPr>
        <w:t xml:space="preserve"> окружного этапа </w:t>
      </w:r>
      <w:r w:rsidR="0027192E">
        <w:rPr>
          <w:rFonts w:ascii="Times New Roman" w:eastAsia="Times New Roman" w:hAnsi="Times New Roman" w:cs="Times New Roman"/>
          <w:iCs/>
          <w:sz w:val="24"/>
          <w:szCs w:val="24"/>
          <w:lang w:eastAsia="ru-RU"/>
        </w:rPr>
        <w:t>могут быть полезные и ценные подарки: компьютеры, фото-видео техника и т.п., а также памятный значок «Народный герой».</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7.3. Награда регионального этапа премии выполняется аналогично награде окружного этапа. Допускается изменения внешнего вида и дизайна награды, не влияющие на узнаваемость изделия.</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7.4. </w:t>
      </w:r>
      <w:r w:rsidRPr="00DA270C">
        <w:rPr>
          <w:rFonts w:ascii="Times New Roman" w:eastAsia="Times New Roman" w:hAnsi="Times New Roman" w:cs="Times New Roman"/>
          <w:sz w:val="24"/>
          <w:szCs w:val="24"/>
          <w:lang w:eastAsia="ru-RU"/>
        </w:rPr>
        <w:t xml:space="preserve">Все номинанты и лауреаты премии получают именной диплом премии. </w:t>
      </w:r>
    </w:p>
    <w:p w:rsidR="00DA270C" w:rsidRPr="00DA270C" w:rsidRDefault="00DA270C" w:rsidP="00DA270C">
      <w:pPr>
        <w:spacing w:after="120" w:line="240" w:lineRule="auto"/>
        <w:jc w:val="both"/>
        <w:rPr>
          <w:rFonts w:ascii="Times New Roman" w:eastAsia="Times New Roman" w:hAnsi="Times New Roman" w:cs="Times New Roman"/>
          <w:sz w:val="24"/>
          <w:szCs w:val="24"/>
          <w:lang w:eastAsia="ru-RU"/>
        </w:rPr>
      </w:pPr>
      <w:r w:rsidRPr="00DA270C">
        <w:rPr>
          <w:rFonts w:ascii="Times New Roman" w:eastAsia="Times New Roman" w:hAnsi="Times New Roman" w:cs="Times New Roman"/>
          <w:bCs/>
          <w:sz w:val="24"/>
          <w:szCs w:val="24"/>
          <w:lang w:eastAsia="ru-RU"/>
        </w:rPr>
        <w:t xml:space="preserve">7.5. </w:t>
      </w:r>
      <w:r w:rsidRPr="00DA270C">
        <w:rPr>
          <w:rFonts w:ascii="Times New Roman" w:eastAsia="Times New Roman" w:hAnsi="Times New Roman" w:cs="Times New Roman"/>
          <w:sz w:val="24"/>
          <w:szCs w:val="24"/>
          <w:lang w:eastAsia="ru-RU"/>
        </w:rPr>
        <w:t>Лауреатам региональной премии в каждой номинации вручается официальная награда – «Золотое звено» и приглашение в качестве почётных гостей на итоговую церемонию вручения окружной премии.</w:t>
      </w:r>
    </w:p>
    <w:p w:rsidR="00DA270C" w:rsidRPr="00DA270C" w:rsidRDefault="00DA270C" w:rsidP="00DA270C">
      <w:pPr>
        <w:spacing w:after="120" w:line="240" w:lineRule="auto"/>
        <w:jc w:val="both"/>
        <w:rPr>
          <w:rFonts w:ascii="Times New Roman" w:eastAsia="Times New Roman" w:hAnsi="Times New Roman" w:cs="Times New Roman"/>
          <w:iCs/>
          <w:sz w:val="24"/>
          <w:szCs w:val="24"/>
          <w:lang w:eastAsia="ru-RU"/>
        </w:rPr>
      </w:pPr>
      <w:r w:rsidRPr="00DA270C">
        <w:rPr>
          <w:rFonts w:ascii="Times New Roman" w:eastAsia="Times New Roman" w:hAnsi="Times New Roman" w:cs="Times New Roman"/>
          <w:iCs/>
          <w:sz w:val="24"/>
          <w:szCs w:val="24"/>
          <w:lang w:eastAsia="ru-RU"/>
        </w:rPr>
        <w:t>7.7. По решению попечительского совета вручение официальной награды может сопровождаться денежным вознаграждением, другими материальными поощрениями лауреатов премии.</w:t>
      </w:r>
    </w:p>
    <w:p w:rsidR="00DA270C" w:rsidRPr="00DA270C" w:rsidRDefault="00DA270C" w:rsidP="00DA270C">
      <w:pPr>
        <w:spacing w:after="0" w:line="240" w:lineRule="auto"/>
        <w:jc w:val="both"/>
        <w:rPr>
          <w:rFonts w:ascii="Times New Roman" w:eastAsia="Times New Roman" w:hAnsi="Times New Roman" w:cs="Times New Roman"/>
          <w:sz w:val="24"/>
          <w:szCs w:val="24"/>
          <w:lang w:eastAsia="ru-RU"/>
        </w:rPr>
      </w:pPr>
    </w:p>
    <w:p w:rsidR="00DA270C" w:rsidRDefault="00DA270C" w:rsidP="00DA270C">
      <w:pPr>
        <w:spacing w:after="0" w:line="240" w:lineRule="auto"/>
        <w:rPr>
          <w:rFonts w:ascii="Times New Roman" w:hAnsi="Times New Roman" w:cs="Times New Roman"/>
          <w:b/>
          <w:sz w:val="24"/>
          <w:szCs w:val="24"/>
        </w:rPr>
      </w:pPr>
    </w:p>
    <w:p w:rsidR="00A1395E" w:rsidRPr="00DA270C" w:rsidRDefault="00A1395E" w:rsidP="005F4F6A">
      <w:pPr>
        <w:spacing w:after="0" w:line="240" w:lineRule="auto"/>
        <w:jc w:val="right"/>
        <w:rPr>
          <w:rFonts w:ascii="Times New Roman" w:hAnsi="Times New Roman" w:cs="Times New Roman"/>
          <w:sz w:val="24"/>
          <w:szCs w:val="24"/>
        </w:rPr>
      </w:pPr>
    </w:p>
    <w:sectPr w:rsidR="00A1395E" w:rsidRPr="00DA270C" w:rsidSect="00E71941">
      <w:footerReference w:type="default" r:id="rId7"/>
      <w:pgSz w:w="11906" w:h="16838"/>
      <w:pgMar w:top="1276" w:right="850" w:bottom="1134" w:left="1701"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77F" w:rsidRDefault="00E1377F" w:rsidP="00822449">
      <w:pPr>
        <w:spacing w:after="0" w:line="240" w:lineRule="auto"/>
      </w:pPr>
      <w:r>
        <w:separator/>
      </w:r>
    </w:p>
  </w:endnote>
  <w:endnote w:type="continuationSeparator" w:id="0">
    <w:p w:rsidR="00E1377F" w:rsidRDefault="00E1377F" w:rsidP="0082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495240"/>
      <w:docPartObj>
        <w:docPartGallery w:val="Page Numbers (Bottom of Page)"/>
        <w:docPartUnique/>
      </w:docPartObj>
    </w:sdtPr>
    <w:sdtEndPr>
      <w:rPr>
        <w:rFonts w:ascii="Times New Roman" w:hAnsi="Times New Roman" w:cs="Times New Roman"/>
      </w:rPr>
    </w:sdtEndPr>
    <w:sdtContent>
      <w:p w:rsidR="00822449" w:rsidRPr="00822449" w:rsidRDefault="00822449">
        <w:pPr>
          <w:pStyle w:val="a7"/>
          <w:jc w:val="center"/>
          <w:rPr>
            <w:rFonts w:ascii="Times New Roman" w:hAnsi="Times New Roman" w:cs="Times New Roman"/>
          </w:rPr>
        </w:pPr>
        <w:r w:rsidRPr="00822449">
          <w:rPr>
            <w:rFonts w:ascii="Times New Roman" w:hAnsi="Times New Roman" w:cs="Times New Roman"/>
          </w:rPr>
          <w:fldChar w:fldCharType="begin"/>
        </w:r>
        <w:r w:rsidRPr="00822449">
          <w:rPr>
            <w:rFonts w:ascii="Times New Roman" w:hAnsi="Times New Roman" w:cs="Times New Roman"/>
          </w:rPr>
          <w:instrText>PAGE   \* MERGEFORMAT</w:instrText>
        </w:r>
        <w:r w:rsidRPr="00822449">
          <w:rPr>
            <w:rFonts w:ascii="Times New Roman" w:hAnsi="Times New Roman" w:cs="Times New Roman"/>
          </w:rPr>
          <w:fldChar w:fldCharType="separate"/>
        </w:r>
        <w:r w:rsidR="003007D2">
          <w:rPr>
            <w:rFonts w:ascii="Times New Roman" w:hAnsi="Times New Roman" w:cs="Times New Roman"/>
            <w:noProof/>
          </w:rPr>
          <w:t>1</w:t>
        </w:r>
        <w:r w:rsidRPr="00822449">
          <w:rPr>
            <w:rFonts w:ascii="Times New Roman" w:hAnsi="Times New Roman" w:cs="Times New Roman"/>
          </w:rPr>
          <w:fldChar w:fldCharType="end"/>
        </w:r>
      </w:p>
    </w:sdtContent>
  </w:sdt>
  <w:p w:rsidR="00822449" w:rsidRDefault="008224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77F" w:rsidRDefault="00E1377F" w:rsidP="00822449">
      <w:pPr>
        <w:spacing w:after="0" w:line="240" w:lineRule="auto"/>
      </w:pPr>
      <w:r>
        <w:separator/>
      </w:r>
    </w:p>
  </w:footnote>
  <w:footnote w:type="continuationSeparator" w:id="0">
    <w:p w:rsidR="00E1377F" w:rsidRDefault="00E1377F" w:rsidP="00822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AAD"/>
    <w:multiLevelType w:val="hybridMultilevel"/>
    <w:tmpl w:val="0800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AD4404"/>
    <w:multiLevelType w:val="hybridMultilevel"/>
    <w:tmpl w:val="169E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B339A"/>
    <w:multiLevelType w:val="hybridMultilevel"/>
    <w:tmpl w:val="EF9C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170C87"/>
    <w:multiLevelType w:val="multilevel"/>
    <w:tmpl w:val="709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D5C1C"/>
    <w:multiLevelType w:val="multilevel"/>
    <w:tmpl w:val="BC7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45441"/>
    <w:multiLevelType w:val="hybridMultilevel"/>
    <w:tmpl w:val="0EA6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313A37"/>
    <w:multiLevelType w:val="hybridMultilevel"/>
    <w:tmpl w:val="7A32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B4"/>
    <w:rsid w:val="0000457E"/>
    <w:rsid w:val="00022681"/>
    <w:rsid w:val="00063A84"/>
    <w:rsid w:val="00087D18"/>
    <w:rsid w:val="0009624B"/>
    <w:rsid w:val="000C0FAE"/>
    <w:rsid w:val="000C6322"/>
    <w:rsid w:val="000D65A7"/>
    <w:rsid w:val="000F56A6"/>
    <w:rsid w:val="00136049"/>
    <w:rsid w:val="00186AF3"/>
    <w:rsid w:val="001C397C"/>
    <w:rsid w:val="001C6747"/>
    <w:rsid w:val="00231D88"/>
    <w:rsid w:val="002509DB"/>
    <w:rsid w:val="0027192E"/>
    <w:rsid w:val="00293751"/>
    <w:rsid w:val="00295DAD"/>
    <w:rsid w:val="002B11C6"/>
    <w:rsid w:val="002D0A29"/>
    <w:rsid w:val="002D1A39"/>
    <w:rsid w:val="002F3110"/>
    <w:rsid w:val="002F6F23"/>
    <w:rsid w:val="003007D2"/>
    <w:rsid w:val="00354016"/>
    <w:rsid w:val="003C66B2"/>
    <w:rsid w:val="00427ADA"/>
    <w:rsid w:val="00446752"/>
    <w:rsid w:val="00490A95"/>
    <w:rsid w:val="004D0A8C"/>
    <w:rsid w:val="004D21A8"/>
    <w:rsid w:val="004D48F8"/>
    <w:rsid w:val="005070A8"/>
    <w:rsid w:val="005352AE"/>
    <w:rsid w:val="00551905"/>
    <w:rsid w:val="005F4F6A"/>
    <w:rsid w:val="005F6EE5"/>
    <w:rsid w:val="00646134"/>
    <w:rsid w:val="006A0683"/>
    <w:rsid w:val="006E2B3D"/>
    <w:rsid w:val="006F1871"/>
    <w:rsid w:val="00734F09"/>
    <w:rsid w:val="007818DF"/>
    <w:rsid w:val="00822449"/>
    <w:rsid w:val="00862CD0"/>
    <w:rsid w:val="008B105F"/>
    <w:rsid w:val="008C08D8"/>
    <w:rsid w:val="008E3DF1"/>
    <w:rsid w:val="008F6CF2"/>
    <w:rsid w:val="00916A48"/>
    <w:rsid w:val="009175DF"/>
    <w:rsid w:val="009446C4"/>
    <w:rsid w:val="0098166E"/>
    <w:rsid w:val="00995653"/>
    <w:rsid w:val="009C334E"/>
    <w:rsid w:val="00A04F0D"/>
    <w:rsid w:val="00A1395E"/>
    <w:rsid w:val="00A35DA6"/>
    <w:rsid w:val="00A62EE6"/>
    <w:rsid w:val="00B05B70"/>
    <w:rsid w:val="00B0787A"/>
    <w:rsid w:val="00B370B5"/>
    <w:rsid w:val="00B502E7"/>
    <w:rsid w:val="00B578B6"/>
    <w:rsid w:val="00B9182E"/>
    <w:rsid w:val="00BF0CDE"/>
    <w:rsid w:val="00BF44CC"/>
    <w:rsid w:val="00C12FAE"/>
    <w:rsid w:val="00C34AF1"/>
    <w:rsid w:val="00C90B66"/>
    <w:rsid w:val="00C95902"/>
    <w:rsid w:val="00CD36B4"/>
    <w:rsid w:val="00D041E9"/>
    <w:rsid w:val="00D46972"/>
    <w:rsid w:val="00D55C0C"/>
    <w:rsid w:val="00DA270C"/>
    <w:rsid w:val="00DD6D5D"/>
    <w:rsid w:val="00DF2DE3"/>
    <w:rsid w:val="00E1377F"/>
    <w:rsid w:val="00E41F66"/>
    <w:rsid w:val="00E641DC"/>
    <w:rsid w:val="00E71941"/>
    <w:rsid w:val="00E96633"/>
    <w:rsid w:val="00E97142"/>
    <w:rsid w:val="00EA169A"/>
    <w:rsid w:val="00EA7B6C"/>
    <w:rsid w:val="00F33231"/>
    <w:rsid w:val="00F52408"/>
    <w:rsid w:val="00FA0E15"/>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7DADB-E270-45D6-97D5-707461A7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FA0E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FAE"/>
    <w:pPr>
      <w:ind w:left="720"/>
      <w:contextualSpacing/>
    </w:pPr>
  </w:style>
  <w:style w:type="table" w:styleId="a4">
    <w:name w:val="Table Grid"/>
    <w:basedOn w:val="a1"/>
    <w:uiPriority w:val="59"/>
    <w:rsid w:val="00FF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2449"/>
  </w:style>
  <w:style w:type="paragraph" w:styleId="a7">
    <w:name w:val="footer"/>
    <w:basedOn w:val="a"/>
    <w:link w:val="a8"/>
    <w:uiPriority w:val="99"/>
    <w:unhideWhenUsed/>
    <w:rsid w:val="008224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2449"/>
  </w:style>
  <w:style w:type="paragraph" w:styleId="a9">
    <w:name w:val="Balloon Text"/>
    <w:basedOn w:val="a"/>
    <w:link w:val="aa"/>
    <w:uiPriority w:val="99"/>
    <w:semiHidden/>
    <w:unhideWhenUsed/>
    <w:rsid w:val="00BF4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4CC"/>
    <w:rPr>
      <w:rFonts w:ascii="Tahoma" w:hAnsi="Tahoma" w:cs="Tahoma"/>
      <w:sz w:val="16"/>
      <w:szCs w:val="16"/>
    </w:rPr>
  </w:style>
  <w:style w:type="character" w:customStyle="1" w:styleId="20">
    <w:name w:val="Заголовок 2 Знак"/>
    <w:basedOn w:val="a0"/>
    <w:link w:val="2"/>
    <w:uiPriority w:val="9"/>
    <w:rsid w:val="00FA0E15"/>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FA0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12657">
      <w:bodyDiv w:val="1"/>
      <w:marLeft w:val="0"/>
      <w:marRight w:val="0"/>
      <w:marTop w:val="0"/>
      <w:marBottom w:val="0"/>
      <w:divBdr>
        <w:top w:val="none" w:sz="0" w:space="0" w:color="auto"/>
        <w:left w:val="none" w:sz="0" w:space="0" w:color="auto"/>
        <w:bottom w:val="none" w:sz="0" w:space="0" w:color="auto"/>
        <w:right w:val="none" w:sz="0" w:space="0" w:color="auto"/>
      </w:divBdr>
    </w:div>
    <w:div w:id="1278215902">
      <w:bodyDiv w:val="1"/>
      <w:marLeft w:val="0"/>
      <w:marRight w:val="0"/>
      <w:marTop w:val="0"/>
      <w:marBottom w:val="0"/>
      <w:divBdr>
        <w:top w:val="none" w:sz="0" w:space="0" w:color="auto"/>
        <w:left w:val="none" w:sz="0" w:space="0" w:color="auto"/>
        <w:bottom w:val="none" w:sz="0" w:space="0" w:color="auto"/>
        <w:right w:val="none" w:sz="0" w:space="0" w:color="auto"/>
      </w:divBdr>
    </w:div>
    <w:div w:id="1295678373">
      <w:bodyDiv w:val="1"/>
      <w:marLeft w:val="0"/>
      <w:marRight w:val="0"/>
      <w:marTop w:val="0"/>
      <w:marBottom w:val="0"/>
      <w:divBdr>
        <w:top w:val="none" w:sz="0" w:space="0" w:color="auto"/>
        <w:left w:val="none" w:sz="0" w:space="0" w:color="auto"/>
        <w:bottom w:val="none" w:sz="0" w:space="0" w:color="auto"/>
        <w:right w:val="none" w:sz="0" w:space="0" w:color="auto"/>
      </w:divBdr>
      <w:divsChild>
        <w:div w:id="1302805690">
          <w:marLeft w:val="0"/>
          <w:marRight w:val="0"/>
          <w:marTop w:val="0"/>
          <w:marBottom w:val="240"/>
          <w:divBdr>
            <w:top w:val="none" w:sz="0" w:space="0" w:color="auto"/>
            <w:left w:val="none" w:sz="0" w:space="0" w:color="auto"/>
            <w:bottom w:val="none" w:sz="0" w:space="0" w:color="auto"/>
            <w:right w:val="none" w:sz="0" w:space="0" w:color="auto"/>
          </w:divBdr>
        </w:div>
      </w:divsChild>
    </w:div>
    <w:div w:id="1596549093">
      <w:bodyDiv w:val="1"/>
      <w:marLeft w:val="0"/>
      <w:marRight w:val="0"/>
      <w:marTop w:val="0"/>
      <w:marBottom w:val="0"/>
      <w:divBdr>
        <w:top w:val="none" w:sz="0" w:space="0" w:color="auto"/>
        <w:left w:val="none" w:sz="0" w:space="0" w:color="auto"/>
        <w:bottom w:val="none" w:sz="0" w:space="0" w:color="auto"/>
        <w:right w:val="none" w:sz="0" w:space="0" w:color="auto"/>
      </w:divBdr>
      <w:divsChild>
        <w:div w:id="525561625">
          <w:marLeft w:val="0"/>
          <w:marRight w:val="0"/>
          <w:marTop w:val="0"/>
          <w:marBottom w:val="225"/>
          <w:divBdr>
            <w:top w:val="none" w:sz="0" w:space="0" w:color="auto"/>
            <w:left w:val="none" w:sz="0" w:space="0" w:color="auto"/>
            <w:bottom w:val="none" w:sz="0" w:space="0" w:color="auto"/>
            <w:right w:val="none" w:sz="0" w:space="0" w:color="auto"/>
          </w:divBdr>
        </w:div>
        <w:div w:id="89374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2018-11-16T05:13:00Z</cp:lastPrinted>
  <dcterms:created xsi:type="dcterms:W3CDTF">2019-04-19T06:29:00Z</dcterms:created>
  <dcterms:modified xsi:type="dcterms:W3CDTF">2019-04-19T06:29:00Z</dcterms:modified>
</cp:coreProperties>
</file>