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46" w:h="637" w:hRule="exact" w:wrap="none" w:vAnchor="page" w:hAnchor="page" w:x="1310" w:y="14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Справка о проекте</w:t>
        <w:br/>
        <w:t>«Тотальный тест «Доступная среда»</w:t>
      </w:r>
    </w:p>
    <w:p>
      <w:pPr>
        <w:pStyle w:val="Style5"/>
        <w:framePr w:w="9446" w:h="12150" w:hRule="exact" w:wrap="none" w:vAnchor="page" w:hAnchor="page" w:x="1310" w:y="2442"/>
        <w:widowControl w:val="0"/>
        <w:keepNext w:val="0"/>
        <w:keepLines w:val="0"/>
        <w:shd w:val="clear" w:color="auto" w:fill="auto"/>
        <w:bidi w:val="0"/>
        <w:jc w:val="both"/>
        <w:spacing w:before="0" w:after="0" w:line="428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Тотальный тест «Доступная среда»* - это инициированная проектом Академия доступной среды общероссийская акция по добровольному тестированию, где каждый желающий может проверить свои знания по вопросам доступной среды и навыки общения с людьми с инвалидностью,</w:t>
      </w:r>
    </w:p>
    <w:p>
      <w:pPr>
        <w:pStyle w:val="Style5"/>
        <w:framePr w:w="9446" w:h="12150" w:hRule="exact" w:wrap="none" w:vAnchor="page" w:hAnchor="page" w:x="1310" w:y="2442"/>
        <w:widowControl w:val="0"/>
        <w:keepNext w:val="0"/>
        <w:keepLines w:val="0"/>
        <w:shd w:val="clear" w:color="auto" w:fill="auto"/>
        <w:bidi w:val="0"/>
        <w:jc w:val="both"/>
        <w:spacing w:before="0" w:after="0" w:line="428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аналогичном тестировании, проведенном в 2019 году при поддержке Фонда- оператора президентских грантов по развитию гражданского общества, приняли участие более 14 тысяч человек из 72 субъектов Российской Федерации. Большинство участников - представители ключевых сфер деятельности, связанных с объектами социальной инфраструктуры, организацией городского пространства, в том числе безбарьерного, и созданием комфортной среды для жизни граждан, включая людей с инвалидностью.</w:t>
      </w:r>
    </w:p>
    <w:p>
      <w:pPr>
        <w:pStyle w:val="Style5"/>
        <w:framePr w:w="9446" w:h="12150" w:hRule="exact" w:wrap="none" w:vAnchor="page" w:hAnchor="page" w:x="1310" w:y="2442"/>
        <w:widowControl w:val="0"/>
        <w:keepNext w:val="0"/>
        <w:keepLines w:val="0"/>
        <w:shd w:val="clear" w:color="auto" w:fill="auto"/>
        <w:bidi w:val="0"/>
        <w:jc w:val="both"/>
        <w:spacing w:before="0" w:after="0" w:line="428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Ключевые тематические блоки теста: морально-этические аспекты общения с людьми с инвалидностью; советы по оказанию ситуационной помощи, а также при сопровождении клиентов с нарушениями слуха, зрения, опорно-двигательного аппарата, ментальными нарушениями; нормативная база и комплексный подход в организации доступной среды.</w:t>
      </w:r>
    </w:p>
    <w:p>
      <w:pPr>
        <w:pStyle w:val="Style5"/>
        <w:framePr w:w="9446" w:h="12150" w:hRule="exact" w:wrap="none" w:vAnchor="page" w:hAnchor="page" w:x="1310" w:y="2442"/>
        <w:widowControl w:val="0"/>
        <w:keepNext w:val="0"/>
        <w:keepLines w:val="0"/>
        <w:shd w:val="clear" w:color="auto" w:fill="auto"/>
        <w:bidi w:val="0"/>
        <w:jc w:val="both"/>
        <w:spacing w:before="0" w:after="0" w:line="428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Средний результат теста - 60 процентов правильных ответов. Больше всего правильных ответов на вопросы из блока ситуационной помощи людям с нарушением зрения. Максимальное количество неправильных ответов было дано по вопросам морально-психологических аспектов общения, нормативной базы и организации доступного пространства. Основной процент правильных ответов (от 70 процентов и выше) был у представителей сферы социального обслуживания, административно</w:t>
        <w:t>управленческой и офисной деятельности, здравоохранения, культуры и искусства.</w:t>
      </w:r>
    </w:p>
    <w:p>
      <w:pPr>
        <w:pStyle w:val="Style5"/>
        <w:framePr w:w="9446" w:h="12150" w:hRule="exact" w:wrap="none" w:vAnchor="page" w:hAnchor="page" w:x="1310" w:y="2442"/>
        <w:widowControl w:val="0"/>
        <w:keepNext w:val="0"/>
        <w:keepLines w:val="0"/>
        <w:shd w:val="clear" w:color="auto" w:fill="auto"/>
        <w:bidi w:val="0"/>
        <w:jc w:val="both"/>
        <w:spacing w:before="0" w:after="0" w:line="428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организации и проведении мероприятия приняли участие:</w:t>
      </w:r>
    </w:p>
    <w:p>
      <w:pPr>
        <w:pStyle w:val="Style5"/>
        <w:framePr w:w="9446" w:h="12150" w:hRule="exact" w:wrap="none" w:vAnchor="page" w:hAnchor="page" w:x="1310" w:y="2442"/>
        <w:widowControl w:val="0"/>
        <w:keepNext w:val="0"/>
        <w:keepLines w:val="0"/>
        <w:shd w:val="clear" w:color="auto" w:fill="auto"/>
        <w:bidi w:val="0"/>
        <w:jc w:val="both"/>
        <w:spacing w:before="0" w:after="0" w:line="425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Председатель Общероссийской общественной организации «Всероссийское общество инвалидов», заместитель председателя Комитета Государственной Думы Федерального Собрания Российской Федерации по труду, социальной политике и делам ветеранов Терентьев Михаил Борисович;</w:t>
      </w:r>
    </w:p>
    <w:p>
      <w:pPr>
        <w:pStyle w:val="Style7"/>
        <w:framePr w:wrap="none" w:vAnchor="page" w:hAnchor="page" w:x="1440" w:y="1520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Официальная страница проекта </w:t>
      </w:r>
      <w:r>
        <w:rPr>
          <w:w w:val="100"/>
          <w:spacing w:val="0"/>
          <w:color w:val="000000"/>
          <w:position w:val="0"/>
        </w:rPr>
        <w:t>http;//edu.rirportal.ru/total-test/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1"/>
        </w:numPr>
        <w:framePr w:w="9439" w:h="7484" w:hRule="exact" w:wrap="none" w:vAnchor="page" w:hAnchor="page" w:x="1314" w:y="1302"/>
        <w:tabs>
          <w:tab w:leader="none" w:pos="9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заслуженная артистка Российской Федерации, председатель Комиссии Общественной палаты Российской Федерации по поддержке семьи, материнства и детства, член Комиссии при Президенте Российской Федерации по делам инвалидов, художественный руководитель Государственное бюджетное учреждение города Москвы «Центр социокультурной реабилитации Дианы Гурцкая» Департамента труда и социальной защиты населения города Москвы Гурцкая Диана Гудаевна;</w:t>
      </w:r>
    </w:p>
    <w:p>
      <w:pPr>
        <w:pStyle w:val="Style5"/>
        <w:numPr>
          <w:ilvl w:val="0"/>
          <w:numId w:val="1"/>
        </w:numPr>
        <w:framePr w:w="9439" w:h="7484" w:hRule="exact" w:wrap="none" w:vAnchor="page" w:hAnchor="page" w:x="1314" w:y="1302"/>
        <w:tabs>
          <w:tab w:leader="none" w:pos="9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актриса театра и кино, телеведущая, соучредитель Благотворительного фонда поддержки людей с особенностями развития «Я есть!» Алферова Ксения Александровна;</w:t>
      </w:r>
    </w:p>
    <w:p>
      <w:pPr>
        <w:pStyle w:val="Style5"/>
        <w:numPr>
          <w:ilvl w:val="0"/>
          <w:numId w:val="1"/>
        </w:numPr>
        <w:framePr w:w="9439" w:h="7484" w:hRule="exact" w:wrap="none" w:vAnchor="page" w:hAnchor="page" w:x="1314" w:y="1302"/>
        <w:tabs>
          <w:tab w:leader="none" w:pos="9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Президент Благотворительного Фонда «Фонд поддержки слепоглухих «Со-единение», член Совета при Правительстве Российской Федерации по попечительству в социальной сфере, член Совета по делам инвалидов при Совете Федерации, заместитель председателя Общественного совета Министерства труда и социальной защиты Российской Федерации Поликанов Дмитрий Валериевич.</w:t>
      </w:r>
    </w:p>
    <w:p>
      <w:pPr>
        <w:pStyle w:val="Style5"/>
        <w:framePr w:w="9439" w:h="7484" w:hRule="exact" w:wrap="none" w:vAnchor="page" w:hAnchor="page" w:x="1314" w:y="1302"/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Тотальный тест «Доступная среда» планируется к ежегодному проведению и является для проекта Академия доступной среды одной из основных методик оценки эффективности показателей доступности объектов и услуг для людей с инвалидностью.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806" w:h="675" w:hRule="exact" w:wrap="none" w:vAnchor="page" w:hAnchor="page" w:x="1128" w:y="1230"/>
        <w:widowControl w:val="0"/>
        <w:keepNext w:val="0"/>
        <w:keepLines w:val="0"/>
        <w:shd w:val="clear" w:color="auto" w:fill="auto"/>
        <w:bidi w:val="0"/>
        <w:spacing w:before="0" w:after="0" w:line="299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Предварительная регистрация</w:t>
        <w:br/>
        <w:t>для участия в проекте Тотальный тест «Доступная среда»</w:t>
      </w:r>
    </w:p>
    <w:p>
      <w:pPr>
        <w:pStyle w:val="Style3"/>
        <w:framePr w:w="9806" w:h="1230" w:hRule="exact" w:wrap="none" w:vAnchor="page" w:hAnchor="page" w:x="1128" w:y="2423"/>
        <w:widowControl w:val="0"/>
        <w:keepNext w:val="0"/>
        <w:keepLines w:val="0"/>
        <w:shd w:val="clear" w:color="auto" w:fill="auto"/>
        <w:bidi w:val="0"/>
        <w:jc w:val="both"/>
        <w:spacing w:before="0" w:after="200" w:line="240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Алгоритм для регистрации участников до 23 ноября 2020 г.:</w:t>
      </w:r>
    </w:p>
    <w:p>
      <w:pPr>
        <w:pStyle w:val="Style5"/>
        <w:framePr w:w="9806" w:h="1230" w:hRule="exact" w:wrap="none" w:vAnchor="page" w:hAnchor="page" w:x="1128" w:y="2423"/>
        <w:widowControl w:val="0"/>
        <w:keepNext w:val="0"/>
        <w:keepLines w:val="0"/>
        <w:shd w:val="clear" w:color="auto" w:fill="auto"/>
        <w:bidi w:val="0"/>
        <w:jc w:val="both"/>
        <w:spacing w:before="0" w:after="0" w:line="299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1. Перейти по ссылке </w:t>
      </w:r>
      <w:r>
        <w:fldChar w:fldCharType="begin"/>
      </w:r>
      <w:r>
        <w:rPr>
          <w:color w:val="000000"/>
        </w:rPr>
        <w:instrText> HYPERLINK "https://forms.gle/QKd7rHDvLeUGDvwWA"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https://forms.gle/QKd7rHDvLeUGDvwWA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или с помощью мобильного телефона отсканировать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QR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-код</w:t>
      </w:r>
    </w:p>
    <w:p>
      <w:pPr>
        <w:framePr w:wrap="none" w:vAnchor="page" w:hAnchor="page" w:x="5448" w:y="410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8pt;height:89pt;">
            <v:imagedata r:id="rId5" r:href="rId6"/>
          </v:shape>
        </w:pict>
      </w:r>
    </w:p>
    <w:p>
      <w:pPr>
        <w:pStyle w:val="Style5"/>
        <w:framePr w:w="9806" w:h="1758" w:hRule="exact" w:wrap="none" w:vAnchor="page" w:hAnchor="page" w:x="1128" w:y="6404"/>
        <w:widowControl w:val="0"/>
        <w:keepNext w:val="0"/>
        <w:keepLines w:val="0"/>
        <w:shd w:val="clear" w:color="auto" w:fill="auto"/>
        <w:bidi w:val="0"/>
        <w:jc w:val="both"/>
        <w:spacing w:before="0" w:after="611" w:line="240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 Заполнить форму обязательной регистрации.</w:t>
      </w:r>
    </w:p>
    <w:p>
      <w:pPr>
        <w:pStyle w:val="Style3"/>
        <w:framePr w:w="9806" w:h="1758" w:hRule="exact" w:wrap="none" w:vAnchor="page" w:hAnchor="page" w:x="1128" w:y="6404"/>
        <w:widowControl w:val="0"/>
        <w:keepNext w:val="0"/>
        <w:keepLines w:val="0"/>
        <w:shd w:val="clear" w:color="auto" w:fill="auto"/>
        <w:bidi w:val="0"/>
        <w:jc w:val="both"/>
        <w:spacing w:before="0" w:after="254" w:line="240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Алгоритм для регистрации участников после 23 ноября 2020 г.:</w:t>
      </w:r>
    </w:p>
    <w:p>
      <w:pPr>
        <w:pStyle w:val="Style5"/>
        <w:framePr w:w="9806" w:h="1758" w:hRule="exact" w:wrap="none" w:vAnchor="page" w:hAnchor="page" w:x="1128" w:y="640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1. Регистрация на официальном сайте проекта </w:t>
      </w:r>
      <w:r>
        <w:fldChar w:fldCharType="begin"/>
      </w:r>
      <w:r>
        <w:rPr>
          <w:color w:val="000000"/>
        </w:rPr>
        <w:instrText> HYPERLINK "http://edu.rirportal.ru/total-test/"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http://edu.rirportal.ru/total-test/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.</w:t>
      </w:r>
    </w:p>
    <w:p>
      <w:pPr>
        <w:pStyle w:val="Style5"/>
        <w:framePr w:w="9806" w:h="2734" w:hRule="exact" w:wrap="none" w:vAnchor="page" w:hAnchor="page" w:x="1128" w:y="8704"/>
        <w:widowControl w:val="0"/>
        <w:keepNext w:val="0"/>
        <w:keepLines w:val="0"/>
        <w:shd w:val="clear" w:color="auto" w:fill="auto"/>
        <w:bidi w:val="0"/>
        <w:jc w:val="both"/>
        <w:spacing w:before="0" w:after="300" w:line="299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Участникам, зарегистрировавшимся до 3 декабря 2020 г., придет ссылка на личный кабинет, в котором 3 декабря 2020 г. с 10 часов по московскому времени можно будет пройти тест.</w:t>
      </w:r>
    </w:p>
    <w:p>
      <w:pPr>
        <w:pStyle w:val="Style5"/>
        <w:framePr w:w="9806" w:h="2734" w:hRule="exact" w:wrap="none" w:vAnchor="page" w:hAnchor="page" w:x="1128" w:y="8704"/>
        <w:widowControl w:val="0"/>
        <w:keepNext w:val="0"/>
        <w:keepLines w:val="0"/>
        <w:shd w:val="clear" w:color="auto" w:fill="auto"/>
        <w:bidi w:val="0"/>
        <w:jc w:val="both"/>
        <w:spacing w:before="0" w:after="246" w:line="299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Трансляция мероприятия будет размещена на официальном сайте Тотального теста «Доступная среда» </w:t>
      </w:r>
      <w:r>
        <w:fldChar w:fldCharType="begin"/>
      </w:r>
      <w:r>
        <w:rPr>
          <w:color w:val="000000"/>
        </w:rPr>
        <w:instrText> HYPERLINK "http://edu.rirportal.ru/total-test/"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http://edu.rirportal.ru/total-test/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.</w:t>
      </w:r>
    </w:p>
    <w:p>
      <w:pPr>
        <w:pStyle w:val="Style5"/>
        <w:framePr w:w="9806" w:h="2734" w:hRule="exact" w:wrap="none" w:vAnchor="page" w:hAnchor="page" w:x="1128" w:y="8704"/>
        <w:widowControl w:val="0"/>
        <w:keepNext w:val="0"/>
        <w:keepLines w:val="0"/>
        <w:shd w:val="clear" w:color="auto" w:fill="auto"/>
        <w:bidi w:val="0"/>
        <w:jc w:val="both"/>
        <w:spacing w:before="0" w:after="0" w:line="292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Контактное лицо по вопросам регистрации участников - Беляева Наталья, тел. (951) 542-35-57, </w:t>
      </w:r>
      <w:r>
        <w:fldChar w:fldCharType="begin"/>
      </w:r>
      <w:r>
        <w:rPr>
          <w:color w:val="000000"/>
        </w:rPr>
        <w:instrText> HYPERLINK "mailto:office@academia-ds.ru"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office@academia-ds.ru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LG Display-Light" w:eastAsia="LG Display-Light" w:hAnsi="LG Display-Light" w:cs="LG Display-Light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LG Display-Light" w:eastAsia="LG Display-Light" w:hAnsi="LG Display-Light" w:cs="LG Display-Light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LG Display-Light" w:eastAsia="LG Display-Light" w:hAnsi="LG Display-Light" w:cs="LG Display-Light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6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Колонтитул_"/>
    <w:basedOn w:val="DefaultParagraphFont"/>
    <w:link w:val="Style7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">
    <w:name w:val="Основной текст (6)"/>
    <w:basedOn w:val="Normal"/>
    <w:link w:val="CharStyle4"/>
    <w:pPr>
      <w:widowControl w:val="0"/>
      <w:shd w:val="clear" w:color="auto" w:fill="FFFFFF"/>
      <w:jc w:val="center"/>
      <w:spacing w:after="540" w:line="28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before="60" w:after="240" w:line="399" w:lineRule="exact"/>
      <w:ind w:hanging="28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